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8FDF" w14:textId="07A1FE2A" w:rsidR="0082502D" w:rsidRPr="00224D33" w:rsidRDefault="0082502D" w:rsidP="0082502D">
      <w:pPr>
        <w:ind w:firstLine="480"/>
        <w:rPr>
          <w:rFonts w:asciiTheme="minorEastAsia" w:hAnsiTheme="minorEastAsia"/>
          <w:sz w:val="24"/>
        </w:rPr>
      </w:pPr>
      <w:r w:rsidRPr="00224D33">
        <w:rPr>
          <w:rFonts w:asciiTheme="minorEastAsia" w:hAnsiTheme="minorEastAsia"/>
          <w:sz w:val="24"/>
        </w:rPr>
        <w:t>证券代码：601188         股票简称：龙江交通      编号：临20</w:t>
      </w:r>
      <w:r w:rsidRPr="00224D33">
        <w:rPr>
          <w:rFonts w:asciiTheme="minorEastAsia" w:hAnsiTheme="minorEastAsia" w:hint="eastAsia"/>
          <w:sz w:val="24"/>
        </w:rPr>
        <w:t>21</w:t>
      </w:r>
      <w:r w:rsidRPr="00224D33">
        <w:rPr>
          <w:rFonts w:asciiTheme="minorEastAsia" w:hAnsiTheme="minorEastAsia"/>
          <w:sz w:val="24"/>
        </w:rPr>
        <w:t>—</w:t>
      </w:r>
      <w:r w:rsidR="003C449B">
        <w:rPr>
          <w:rFonts w:asciiTheme="minorEastAsia" w:hAnsiTheme="minorEastAsia"/>
          <w:sz w:val="24"/>
        </w:rPr>
        <w:t>0</w:t>
      </w:r>
      <w:r w:rsidR="003C449B">
        <w:rPr>
          <w:rFonts w:asciiTheme="minorEastAsia" w:hAnsiTheme="minorEastAsia" w:hint="eastAsia"/>
          <w:sz w:val="24"/>
        </w:rPr>
        <w:t>5</w:t>
      </w:r>
      <w:r w:rsidR="003C449B">
        <w:rPr>
          <w:rFonts w:asciiTheme="minorEastAsia" w:hAnsiTheme="minorEastAsia"/>
          <w:sz w:val="24"/>
        </w:rPr>
        <w:t>1</w:t>
      </w:r>
    </w:p>
    <w:p w14:paraId="16231C0E" w14:textId="77777777" w:rsidR="0082502D" w:rsidRPr="00224D33" w:rsidRDefault="0082502D" w:rsidP="005A4876">
      <w:pPr>
        <w:pStyle w:val="a7"/>
        <w:shd w:val="clear" w:color="auto" w:fill="FFFFFF"/>
        <w:spacing w:before="160" w:beforeAutospacing="0" w:after="0" w:afterAutospacing="0"/>
        <w:jc w:val="center"/>
        <w:rPr>
          <w:rFonts w:asciiTheme="minorEastAsia" w:eastAsiaTheme="minorEastAsia" w:hAnsiTheme="minorEastAsia"/>
          <w:b/>
          <w:bCs/>
          <w:color w:val="FF0000"/>
          <w:sz w:val="21"/>
          <w:szCs w:val="21"/>
        </w:rPr>
      </w:pPr>
    </w:p>
    <w:p w14:paraId="5BF807D8" w14:textId="77777777" w:rsidR="0082502D" w:rsidRPr="00AF236B" w:rsidRDefault="0082502D" w:rsidP="00AF236B">
      <w:pPr>
        <w:jc w:val="center"/>
        <w:rPr>
          <w:rFonts w:ascii="Times New Roman" w:eastAsia="黑体" w:hAnsi="Times New Roman" w:cs="Times New Roman"/>
          <w:b/>
          <w:color w:val="FF0000"/>
          <w:sz w:val="36"/>
          <w:szCs w:val="36"/>
        </w:rPr>
      </w:pPr>
      <w:r w:rsidRPr="00AF236B">
        <w:rPr>
          <w:rFonts w:ascii="Times New Roman" w:eastAsia="黑体" w:hAnsi="Times New Roman" w:cs="Times New Roman" w:hint="eastAsia"/>
          <w:b/>
          <w:color w:val="FF0000"/>
          <w:sz w:val="36"/>
          <w:szCs w:val="36"/>
        </w:rPr>
        <w:t>黑龙江交通发展股份有限公司</w:t>
      </w:r>
    </w:p>
    <w:p w14:paraId="5551E39A" w14:textId="465F0064" w:rsidR="005A4876" w:rsidRPr="00AF236B" w:rsidRDefault="00E42AB1" w:rsidP="00AF236B">
      <w:pPr>
        <w:jc w:val="center"/>
        <w:rPr>
          <w:rFonts w:ascii="Times New Roman" w:eastAsia="黑体" w:hAnsi="Times New Roman" w:cs="Times New Roman"/>
          <w:b/>
          <w:color w:val="FF0000"/>
          <w:sz w:val="36"/>
          <w:szCs w:val="36"/>
        </w:rPr>
      </w:pPr>
      <w:r w:rsidRPr="00AF236B">
        <w:rPr>
          <w:rFonts w:ascii="Times New Roman" w:eastAsia="黑体" w:hAnsi="Times New Roman" w:cs="Times New Roman" w:hint="eastAsia"/>
          <w:b/>
          <w:color w:val="FF0000"/>
          <w:sz w:val="36"/>
          <w:szCs w:val="36"/>
        </w:rPr>
        <w:t>关于以集中竞价交易方式首次回购</w:t>
      </w:r>
      <w:r w:rsidR="00DF2151">
        <w:rPr>
          <w:rFonts w:ascii="Times New Roman" w:eastAsia="黑体" w:hAnsi="Times New Roman" w:cs="Times New Roman" w:hint="eastAsia"/>
          <w:b/>
          <w:color w:val="FF0000"/>
          <w:sz w:val="36"/>
          <w:szCs w:val="36"/>
        </w:rPr>
        <w:t>公司</w:t>
      </w:r>
      <w:r w:rsidRPr="00AF236B">
        <w:rPr>
          <w:rFonts w:ascii="Times New Roman" w:eastAsia="黑体" w:hAnsi="Times New Roman" w:cs="Times New Roman" w:hint="eastAsia"/>
          <w:b/>
          <w:color w:val="FF0000"/>
          <w:sz w:val="36"/>
          <w:szCs w:val="36"/>
        </w:rPr>
        <w:t>股份的公告</w:t>
      </w:r>
    </w:p>
    <w:p w14:paraId="419567A2" w14:textId="77777777" w:rsidR="0082502D" w:rsidRPr="00224D33" w:rsidRDefault="0082502D" w:rsidP="005A4876">
      <w:pPr>
        <w:pStyle w:val="a7"/>
        <w:shd w:val="clear" w:color="auto" w:fill="FFFFFF"/>
        <w:spacing w:before="160" w:beforeAutospacing="0" w:after="0" w:afterAutospacing="0"/>
        <w:jc w:val="center"/>
        <w:rPr>
          <w:rFonts w:asciiTheme="minorEastAsia" w:eastAsiaTheme="minorEastAsia" w:hAnsiTheme="minorEastAsia"/>
          <w:b/>
          <w:bCs/>
          <w:color w:val="FF0000"/>
          <w:sz w:val="21"/>
          <w:szCs w:val="21"/>
        </w:rPr>
      </w:pPr>
    </w:p>
    <w:p w14:paraId="1BB57FC8" w14:textId="77777777" w:rsidR="0082502D" w:rsidRPr="00224D33" w:rsidRDefault="0082502D" w:rsidP="0082502D">
      <w:pPr>
        <w:pBdr>
          <w:top w:val="single" w:sz="4" w:space="1" w:color="auto"/>
          <w:left w:val="single" w:sz="4" w:space="4" w:color="auto"/>
          <w:bottom w:val="single" w:sz="4" w:space="1" w:color="auto"/>
          <w:right w:val="single" w:sz="4" w:space="4" w:color="auto"/>
        </w:pBdr>
        <w:adjustRightInd w:val="0"/>
        <w:snapToGrid w:val="0"/>
        <w:spacing w:line="360" w:lineRule="auto"/>
        <w:ind w:firstLine="420"/>
        <w:rPr>
          <w:rFonts w:asciiTheme="minorEastAsia" w:hAnsiTheme="minorEastAsia" w:cs="Times New Roman"/>
          <w:color w:val="000000"/>
          <w:szCs w:val="20"/>
        </w:rPr>
      </w:pPr>
      <w:r w:rsidRPr="00224D33">
        <w:rPr>
          <w:rFonts w:asciiTheme="minorEastAsia" w:hAnsiTheme="minorEastAsia" w:cs="Times New Roman"/>
          <w:color w:val="000000"/>
          <w:szCs w:val="20"/>
        </w:rPr>
        <w:t>本公司董事会及全体董事保证本公告内容不存在任何虚假记载、误导性陈述或者重大遗漏，并对其内容的真实性、准确性和完整性承担个别及连带责任。</w:t>
      </w:r>
    </w:p>
    <w:p w14:paraId="1CF3CB8A" w14:textId="567A7F29" w:rsidR="00E42AB1" w:rsidRPr="00E42AB1" w:rsidRDefault="0082502D" w:rsidP="00D93506">
      <w:pPr>
        <w:spacing w:before="240" w:line="360" w:lineRule="auto"/>
        <w:ind w:firstLineChars="200" w:firstLine="480"/>
        <w:jc w:val="left"/>
        <w:rPr>
          <w:rFonts w:asciiTheme="minorEastAsia" w:hAnsiTheme="minorEastAsia" w:cs="仿宋"/>
          <w:sz w:val="24"/>
          <w:szCs w:val="24"/>
        </w:rPr>
      </w:pPr>
      <w:r w:rsidRPr="00224D33">
        <w:rPr>
          <w:rFonts w:asciiTheme="minorEastAsia" w:hAnsiTheme="minorEastAsia" w:cs="仿宋" w:hint="eastAsia"/>
          <w:sz w:val="24"/>
          <w:szCs w:val="24"/>
        </w:rPr>
        <w:t>黑龙江交通发展股份有限公司</w:t>
      </w:r>
      <w:r w:rsidRPr="0082502D">
        <w:rPr>
          <w:rFonts w:asciiTheme="minorEastAsia" w:hAnsiTheme="minorEastAsia" w:cs="仿宋" w:hint="eastAsia"/>
          <w:sz w:val="24"/>
          <w:szCs w:val="24"/>
        </w:rPr>
        <w:t>（以下简称“公司”）于2021年</w:t>
      </w:r>
      <w:r w:rsidRPr="00224D33">
        <w:rPr>
          <w:rFonts w:asciiTheme="minorEastAsia" w:hAnsiTheme="minorEastAsia" w:cs="仿宋" w:hint="eastAsia"/>
          <w:sz w:val="24"/>
          <w:szCs w:val="24"/>
        </w:rPr>
        <w:t>10</w:t>
      </w:r>
      <w:r w:rsidRPr="0082502D">
        <w:rPr>
          <w:rFonts w:asciiTheme="minorEastAsia" w:hAnsiTheme="minorEastAsia" w:cs="仿宋" w:hint="eastAsia"/>
          <w:sz w:val="24"/>
          <w:szCs w:val="24"/>
        </w:rPr>
        <w:t>月2</w:t>
      </w:r>
      <w:r w:rsidRPr="00224D33">
        <w:rPr>
          <w:rFonts w:asciiTheme="minorEastAsia" w:hAnsiTheme="minorEastAsia" w:cs="仿宋" w:hint="eastAsia"/>
          <w:sz w:val="24"/>
          <w:szCs w:val="24"/>
        </w:rPr>
        <w:t>7</w:t>
      </w:r>
      <w:r w:rsidRPr="0082502D">
        <w:rPr>
          <w:rFonts w:asciiTheme="minorEastAsia" w:hAnsiTheme="minorEastAsia" w:cs="仿宋" w:hint="eastAsia"/>
          <w:sz w:val="24"/>
          <w:szCs w:val="24"/>
        </w:rPr>
        <w:t>日召开</w:t>
      </w:r>
      <w:r w:rsidR="00E42AB1">
        <w:rPr>
          <w:rFonts w:asciiTheme="minorEastAsia" w:hAnsiTheme="minorEastAsia" w:cs="仿宋" w:hint="eastAsia"/>
          <w:sz w:val="24"/>
          <w:szCs w:val="24"/>
        </w:rPr>
        <w:t>了</w:t>
      </w:r>
      <w:r w:rsidRPr="00224D33">
        <w:rPr>
          <w:rFonts w:asciiTheme="minorEastAsia" w:hAnsiTheme="minorEastAsia" w:cs="Arial"/>
          <w:sz w:val="24"/>
        </w:rPr>
        <w:t>第三届董事会2021年第七次临时会议</w:t>
      </w:r>
      <w:r w:rsidRPr="00224D33">
        <w:rPr>
          <w:rFonts w:asciiTheme="minorEastAsia" w:hAnsiTheme="minorEastAsia" w:cs="Times New Roman Regular" w:hint="eastAsia"/>
          <w:sz w:val="24"/>
        </w:rPr>
        <w:t>，</w:t>
      </w:r>
      <w:r w:rsidRPr="0082502D">
        <w:rPr>
          <w:rFonts w:asciiTheme="minorEastAsia" w:hAnsiTheme="minorEastAsia" w:cs="仿宋" w:hint="eastAsia"/>
          <w:sz w:val="24"/>
          <w:szCs w:val="24"/>
        </w:rPr>
        <w:t>审议通过了</w:t>
      </w:r>
      <w:r w:rsidR="00E42AB1" w:rsidRPr="00E42AB1">
        <w:rPr>
          <w:rFonts w:asciiTheme="minorEastAsia" w:hAnsiTheme="minorEastAsia" w:cs="仿宋" w:hint="eastAsia"/>
          <w:sz w:val="24"/>
          <w:szCs w:val="24"/>
        </w:rPr>
        <w:t>《关于黑龙江交通发展股份有限公司以集中竞价交易方式回购股份的议案》</w:t>
      </w:r>
      <w:r w:rsidRPr="0082502D">
        <w:rPr>
          <w:rFonts w:asciiTheme="minorEastAsia" w:hAnsiTheme="minorEastAsia" w:cs="仿宋" w:hint="eastAsia"/>
          <w:sz w:val="24"/>
          <w:szCs w:val="24"/>
        </w:rPr>
        <w:t>，具体内容详见公司于2021年</w:t>
      </w:r>
      <w:r w:rsidRPr="00224D33">
        <w:rPr>
          <w:rFonts w:asciiTheme="minorEastAsia" w:hAnsiTheme="minorEastAsia" w:cs="仿宋" w:hint="eastAsia"/>
          <w:sz w:val="24"/>
          <w:szCs w:val="24"/>
        </w:rPr>
        <w:t>10</w:t>
      </w:r>
      <w:r w:rsidRPr="0082502D">
        <w:rPr>
          <w:rFonts w:asciiTheme="minorEastAsia" w:hAnsiTheme="minorEastAsia" w:cs="仿宋" w:hint="eastAsia"/>
          <w:sz w:val="24"/>
          <w:szCs w:val="24"/>
        </w:rPr>
        <w:t>月</w:t>
      </w:r>
      <w:r w:rsidRPr="00224D33">
        <w:rPr>
          <w:rFonts w:asciiTheme="minorEastAsia" w:hAnsiTheme="minorEastAsia" w:cs="仿宋" w:hint="eastAsia"/>
          <w:sz w:val="24"/>
          <w:szCs w:val="24"/>
        </w:rPr>
        <w:t>28</w:t>
      </w:r>
      <w:r w:rsidRPr="0082502D">
        <w:rPr>
          <w:rFonts w:asciiTheme="minorEastAsia" w:hAnsiTheme="minorEastAsia" w:cs="仿宋" w:hint="eastAsia"/>
          <w:sz w:val="24"/>
          <w:szCs w:val="24"/>
        </w:rPr>
        <w:t>日在</w:t>
      </w:r>
      <w:r w:rsidR="00FA0916">
        <w:rPr>
          <w:rFonts w:asciiTheme="minorEastAsia" w:hAnsiTheme="minorEastAsia" w:cs="仿宋" w:hint="eastAsia"/>
          <w:sz w:val="24"/>
          <w:szCs w:val="24"/>
        </w:rPr>
        <w:t>《中国证券报》《上海证券报》及</w:t>
      </w:r>
      <w:r w:rsidRPr="0082502D">
        <w:rPr>
          <w:rFonts w:asciiTheme="minorEastAsia" w:hAnsiTheme="minorEastAsia" w:cs="仿宋" w:hint="eastAsia"/>
          <w:sz w:val="24"/>
          <w:szCs w:val="24"/>
        </w:rPr>
        <w:t>上海证券交易所网站(www.sse.com.cn)披露的</w:t>
      </w:r>
      <w:r w:rsidR="00E42AB1">
        <w:rPr>
          <w:rFonts w:asciiTheme="minorEastAsia" w:hAnsiTheme="minorEastAsia" w:cs="仿宋" w:hint="eastAsia"/>
          <w:sz w:val="24"/>
          <w:szCs w:val="24"/>
        </w:rPr>
        <w:t>《</w:t>
      </w:r>
      <w:r w:rsidR="00E42AB1" w:rsidRPr="00E42AB1">
        <w:rPr>
          <w:rFonts w:asciiTheme="minorEastAsia" w:hAnsiTheme="minorEastAsia" w:cs="仿宋" w:hint="eastAsia"/>
          <w:sz w:val="24"/>
          <w:szCs w:val="24"/>
        </w:rPr>
        <w:t>关于回购部分社会公众股份方案的公告</w:t>
      </w:r>
      <w:r w:rsidR="00E42AB1">
        <w:rPr>
          <w:rFonts w:asciiTheme="minorEastAsia" w:hAnsiTheme="minorEastAsia" w:cs="仿宋" w:hint="eastAsia"/>
          <w:sz w:val="24"/>
          <w:szCs w:val="24"/>
        </w:rPr>
        <w:t>》（</w:t>
      </w:r>
      <w:r w:rsidR="00E42AB1" w:rsidRPr="00E42AB1">
        <w:rPr>
          <w:rFonts w:asciiTheme="minorEastAsia" w:hAnsiTheme="minorEastAsia" w:cs="仿宋" w:hint="eastAsia"/>
          <w:sz w:val="24"/>
          <w:szCs w:val="24"/>
        </w:rPr>
        <w:t>临2021—041</w:t>
      </w:r>
      <w:r w:rsidR="00E42AB1">
        <w:rPr>
          <w:rFonts w:asciiTheme="minorEastAsia" w:hAnsiTheme="minorEastAsia" w:cs="仿宋" w:hint="eastAsia"/>
          <w:sz w:val="24"/>
          <w:szCs w:val="24"/>
        </w:rPr>
        <w:t>号），以及于2021年11月11日披露的《</w:t>
      </w:r>
      <w:r w:rsidR="00E42AB1" w:rsidRPr="00E42AB1">
        <w:rPr>
          <w:rFonts w:asciiTheme="minorEastAsia" w:hAnsiTheme="minorEastAsia" w:cs="仿宋" w:hint="eastAsia"/>
          <w:sz w:val="24"/>
          <w:szCs w:val="24"/>
        </w:rPr>
        <w:t>关于以集中竞价交易方式回购股份的回购报告书</w:t>
      </w:r>
      <w:r w:rsidR="00E42AB1">
        <w:rPr>
          <w:rFonts w:asciiTheme="minorEastAsia" w:hAnsiTheme="minorEastAsia" w:cs="仿宋" w:hint="eastAsia"/>
          <w:sz w:val="24"/>
          <w:szCs w:val="24"/>
        </w:rPr>
        <w:t>》（</w:t>
      </w:r>
      <w:r w:rsidR="00E42AB1" w:rsidRPr="00E42AB1">
        <w:rPr>
          <w:rFonts w:asciiTheme="minorEastAsia" w:hAnsiTheme="minorEastAsia" w:cs="仿宋" w:hint="eastAsia"/>
          <w:sz w:val="24"/>
          <w:szCs w:val="24"/>
        </w:rPr>
        <w:t>临2021—</w:t>
      </w:r>
      <w:r w:rsidR="00E42AB1">
        <w:rPr>
          <w:rFonts w:asciiTheme="minorEastAsia" w:hAnsiTheme="minorEastAsia" w:cs="仿宋" w:hint="eastAsia"/>
          <w:sz w:val="24"/>
          <w:szCs w:val="24"/>
        </w:rPr>
        <w:t>043号）</w:t>
      </w:r>
      <w:r w:rsidRPr="0082502D">
        <w:rPr>
          <w:rFonts w:asciiTheme="minorEastAsia" w:hAnsiTheme="minorEastAsia" w:cs="仿宋" w:hint="eastAsia"/>
          <w:sz w:val="24"/>
          <w:szCs w:val="24"/>
        </w:rPr>
        <w:t>。</w:t>
      </w:r>
    </w:p>
    <w:p w14:paraId="4FD4233B" w14:textId="77777777" w:rsidR="00E42AB1" w:rsidRPr="00E42AB1" w:rsidRDefault="00E42AB1" w:rsidP="00E42AB1">
      <w:pPr>
        <w:spacing w:line="360" w:lineRule="auto"/>
        <w:ind w:firstLineChars="200" w:firstLine="480"/>
        <w:jc w:val="left"/>
        <w:rPr>
          <w:rFonts w:asciiTheme="minorEastAsia" w:hAnsiTheme="minorEastAsia" w:cs="仿宋"/>
          <w:sz w:val="24"/>
          <w:szCs w:val="24"/>
        </w:rPr>
      </w:pPr>
      <w:r w:rsidRPr="00E42AB1">
        <w:rPr>
          <w:rFonts w:asciiTheme="minorEastAsia" w:hAnsiTheme="minorEastAsia" w:cs="仿宋"/>
          <w:sz w:val="24"/>
          <w:szCs w:val="24"/>
        </w:rPr>
        <w:t xml:space="preserve"> 2021</w:t>
      </w:r>
      <w:r w:rsidRPr="00E42AB1">
        <w:rPr>
          <w:rFonts w:asciiTheme="minorEastAsia" w:hAnsiTheme="minorEastAsia" w:cs="仿宋" w:hint="eastAsia"/>
          <w:sz w:val="24"/>
          <w:szCs w:val="24"/>
        </w:rPr>
        <w:t>年</w:t>
      </w:r>
      <w:r>
        <w:rPr>
          <w:rFonts w:asciiTheme="minorEastAsia" w:hAnsiTheme="minorEastAsia" w:cs="仿宋" w:hint="eastAsia"/>
          <w:sz w:val="24"/>
          <w:szCs w:val="24"/>
        </w:rPr>
        <w:t>12</w:t>
      </w:r>
      <w:r w:rsidRPr="00E42AB1">
        <w:rPr>
          <w:rFonts w:asciiTheme="minorEastAsia" w:hAnsiTheme="minorEastAsia" w:cs="仿宋" w:hint="eastAsia"/>
          <w:sz w:val="24"/>
          <w:szCs w:val="24"/>
        </w:rPr>
        <w:t>月</w:t>
      </w:r>
      <w:r>
        <w:rPr>
          <w:rFonts w:asciiTheme="minorEastAsia" w:hAnsiTheme="minorEastAsia" w:cs="仿宋" w:hint="eastAsia"/>
          <w:sz w:val="24"/>
          <w:szCs w:val="24"/>
        </w:rPr>
        <w:t>6</w:t>
      </w:r>
      <w:r w:rsidRPr="00E42AB1">
        <w:rPr>
          <w:rFonts w:asciiTheme="minorEastAsia" w:hAnsiTheme="minorEastAsia" w:cs="仿宋" w:hint="eastAsia"/>
          <w:sz w:val="24"/>
          <w:szCs w:val="24"/>
        </w:rPr>
        <w:t>日，公司通过上海证券交易所交易系统以集中竞价交易方式实施了首次回购股份，根据《上海证券交易所上市公司回购股份实施细则》等相关法律法规规定，现将本次回购情况公告如下：</w:t>
      </w:r>
      <w:r w:rsidRPr="00E42AB1">
        <w:rPr>
          <w:rFonts w:asciiTheme="minorEastAsia" w:hAnsiTheme="minorEastAsia" w:cs="仿宋"/>
          <w:sz w:val="24"/>
          <w:szCs w:val="24"/>
        </w:rPr>
        <w:t xml:space="preserve"> </w:t>
      </w:r>
    </w:p>
    <w:p w14:paraId="18586DD2" w14:textId="77777777" w:rsidR="00E42AB1" w:rsidRPr="00E42AB1" w:rsidRDefault="00E42AB1" w:rsidP="00E42AB1">
      <w:pPr>
        <w:spacing w:line="360" w:lineRule="auto"/>
        <w:ind w:firstLineChars="200" w:firstLine="480"/>
        <w:jc w:val="left"/>
        <w:rPr>
          <w:rFonts w:asciiTheme="minorEastAsia" w:hAnsiTheme="minorEastAsia" w:cs="仿宋"/>
          <w:sz w:val="24"/>
          <w:szCs w:val="24"/>
        </w:rPr>
      </w:pPr>
      <w:r w:rsidRPr="00E42AB1">
        <w:rPr>
          <w:rFonts w:asciiTheme="minorEastAsia" w:hAnsiTheme="minorEastAsia" w:cs="仿宋" w:hint="eastAsia"/>
          <w:sz w:val="24"/>
          <w:szCs w:val="24"/>
        </w:rPr>
        <w:t>公司首次回购股份数量为</w:t>
      </w:r>
      <w:r>
        <w:rPr>
          <w:rFonts w:asciiTheme="minorEastAsia" w:hAnsiTheme="minorEastAsia" w:cs="仿宋" w:hint="eastAsia"/>
          <w:sz w:val="24"/>
          <w:szCs w:val="24"/>
        </w:rPr>
        <w:t>8</w:t>
      </w:r>
      <w:r w:rsidRPr="00E42AB1">
        <w:rPr>
          <w:rFonts w:asciiTheme="minorEastAsia" w:hAnsiTheme="minorEastAsia" w:cs="仿宋"/>
          <w:sz w:val="24"/>
          <w:szCs w:val="24"/>
        </w:rPr>
        <w:t>60,000</w:t>
      </w:r>
      <w:r w:rsidRPr="00E42AB1">
        <w:rPr>
          <w:rFonts w:asciiTheme="minorEastAsia" w:hAnsiTheme="minorEastAsia" w:cs="仿宋" w:hint="eastAsia"/>
          <w:sz w:val="24"/>
          <w:szCs w:val="24"/>
        </w:rPr>
        <w:t>股，约占公司总股本的比例为</w:t>
      </w:r>
      <w:r w:rsidR="00126990">
        <w:rPr>
          <w:rFonts w:asciiTheme="minorEastAsia" w:hAnsiTheme="minorEastAsia" w:cs="仿宋"/>
          <w:sz w:val="24"/>
          <w:szCs w:val="24"/>
        </w:rPr>
        <w:t>0.0</w:t>
      </w:r>
      <w:r w:rsidR="00126990">
        <w:rPr>
          <w:rFonts w:asciiTheme="minorEastAsia" w:hAnsiTheme="minorEastAsia" w:cs="仿宋" w:hint="eastAsia"/>
          <w:sz w:val="24"/>
          <w:szCs w:val="24"/>
        </w:rPr>
        <w:t>7</w:t>
      </w:r>
      <w:r w:rsidRPr="00E42AB1">
        <w:rPr>
          <w:rFonts w:asciiTheme="minorEastAsia" w:hAnsiTheme="minorEastAsia" w:cs="仿宋"/>
          <w:sz w:val="24"/>
          <w:szCs w:val="24"/>
        </w:rPr>
        <w:t>%</w:t>
      </w:r>
      <w:r w:rsidRPr="00E42AB1">
        <w:rPr>
          <w:rFonts w:asciiTheme="minorEastAsia" w:hAnsiTheme="minorEastAsia" w:cs="仿宋" w:hint="eastAsia"/>
          <w:sz w:val="24"/>
          <w:szCs w:val="24"/>
        </w:rPr>
        <w:t>，购买的最高价格为</w:t>
      </w:r>
      <w:r w:rsidR="00126990">
        <w:rPr>
          <w:rFonts w:asciiTheme="minorEastAsia" w:hAnsiTheme="minorEastAsia" w:cs="仿宋" w:hint="eastAsia"/>
          <w:sz w:val="24"/>
          <w:szCs w:val="24"/>
        </w:rPr>
        <w:t>3.35</w:t>
      </w:r>
      <w:r w:rsidRPr="00E42AB1">
        <w:rPr>
          <w:rFonts w:asciiTheme="minorEastAsia" w:hAnsiTheme="minorEastAsia" w:cs="仿宋" w:hint="eastAsia"/>
          <w:sz w:val="24"/>
          <w:szCs w:val="24"/>
        </w:rPr>
        <w:t>元</w:t>
      </w:r>
      <w:r w:rsidRPr="00E42AB1">
        <w:rPr>
          <w:rFonts w:asciiTheme="minorEastAsia" w:hAnsiTheme="minorEastAsia" w:cs="仿宋"/>
          <w:sz w:val="24"/>
          <w:szCs w:val="24"/>
        </w:rPr>
        <w:t>/</w:t>
      </w:r>
      <w:r w:rsidRPr="00E42AB1">
        <w:rPr>
          <w:rFonts w:asciiTheme="minorEastAsia" w:hAnsiTheme="minorEastAsia" w:cs="仿宋" w:hint="eastAsia"/>
          <w:sz w:val="24"/>
          <w:szCs w:val="24"/>
        </w:rPr>
        <w:t>股，购买的最低价格为</w:t>
      </w:r>
      <w:r w:rsidR="00126990">
        <w:rPr>
          <w:rFonts w:asciiTheme="minorEastAsia" w:hAnsiTheme="minorEastAsia" w:cs="仿宋" w:hint="eastAsia"/>
          <w:sz w:val="24"/>
          <w:szCs w:val="24"/>
        </w:rPr>
        <w:t>3.31</w:t>
      </w:r>
      <w:r w:rsidRPr="00E42AB1">
        <w:rPr>
          <w:rFonts w:asciiTheme="minorEastAsia" w:hAnsiTheme="minorEastAsia" w:cs="仿宋" w:hint="eastAsia"/>
          <w:sz w:val="24"/>
          <w:szCs w:val="24"/>
        </w:rPr>
        <w:t>元</w:t>
      </w:r>
      <w:r w:rsidRPr="00E42AB1">
        <w:rPr>
          <w:rFonts w:asciiTheme="minorEastAsia" w:hAnsiTheme="minorEastAsia" w:cs="仿宋"/>
          <w:sz w:val="24"/>
          <w:szCs w:val="24"/>
        </w:rPr>
        <w:t>/</w:t>
      </w:r>
      <w:r w:rsidRPr="00E42AB1">
        <w:rPr>
          <w:rFonts w:asciiTheme="minorEastAsia" w:hAnsiTheme="minorEastAsia" w:cs="仿宋" w:hint="eastAsia"/>
          <w:sz w:val="24"/>
          <w:szCs w:val="24"/>
        </w:rPr>
        <w:t>股，已支付的总金额为</w:t>
      </w:r>
      <w:r w:rsidRPr="00E42AB1">
        <w:rPr>
          <w:rFonts w:asciiTheme="minorEastAsia" w:hAnsiTheme="minorEastAsia" w:cs="仿宋"/>
          <w:sz w:val="24"/>
          <w:szCs w:val="24"/>
        </w:rPr>
        <w:t>2,</w:t>
      </w:r>
      <w:r w:rsidR="00126990">
        <w:rPr>
          <w:rFonts w:asciiTheme="minorEastAsia" w:hAnsiTheme="minorEastAsia" w:cs="仿宋" w:hint="eastAsia"/>
          <w:sz w:val="24"/>
          <w:szCs w:val="24"/>
        </w:rPr>
        <w:t>862</w:t>
      </w:r>
      <w:r w:rsidRPr="00E42AB1">
        <w:rPr>
          <w:rFonts w:asciiTheme="minorEastAsia" w:hAnsiTheme="minorEastAsia" w:cs="仿宋"/>
          <w:sz w:val="24"/>
          <w:szCs w:val="24"/>
        </w:rPr>
        <w:t>,</w:t>
      </w:r>
      <w:r w:rsidR="00126990">
        <w:rPr>
          <w:rFonts w:asciiTheme="minorEastAsia" w:hAnsiTheme="minorEastAsia" w:cs="仿宋" w:hint="eastAsia"/>
          <w:sz w:val="24"/>
          <w:szCs w:val="24"/>
        </w:rPr>
        <w:t>216</w:t>
      </w:r>
      <w:r w:rsidRPr="00E42AB1">
        <w:rPr>
          <w:rFonts w:asciiTheme="minorEastAsia" w:hAnsiTheme="minorEastAsia" w:cs="仿宋"/>
          <w:sz w:val="24"/>
          <w:szCs w:val="24"/>
        </w:rPr>
        <w:t>.00</w:t>
      </w:r>
      <w:r w:rsidRPr="00E42AB1">
        <w:rPr>
          <w:rFonts w:asciiTheme="minorEastAsia" w:hAnsiTheme="minorEastAsia" w:cs="仿宋" w:hint="eastAsia"/>
          <w:sz w:val="24"/>
          <w:szCs w:val="24"/>
        </w:rPr>
        <w:t>元（不含交易费用）。本次回购股</w:t>
      </w:r>
      <w:proofErr w:type="gramStart"/>
      <w:r w:rsidRPr="00E42AB1">
        <w:rPr>
          <w:rFonts w:asciiTheme="minorEastAsia" w:hAnsiTheme="minorEastAsia" w:cs="仿宋" w:hint="eastAsia"/>
          <w:sz w:val="24"/>
          <w:szCs w:val="24"/>
        </w:rPr>
        <w:t>份符合</w:t>
      </w:r>
      <w:proofErr w:type="gramEnd"/>
      <w:r w:rsidRPr="00E42AB1">
        <w:rPr>
          <w:rFonts w:asciiTheme="minorEastAsia" w:hAnsiTheme="minorEastAsia" w:cs="仿宋" w:hint="eastAsia"/>
          <w:sz w:val="24"/>
          <w:szCs w:val="24"/>
        </w:rPr>
        <w:t>法律法规、规范性文件的有关规定和公司回购股</w:t>
      </w:r>
      <w:proofErr w:type="gramStart"/>
      <w:r w:rsidRPr="00E42AB1">
        <w:rPr>
          <w:rFonts w:asciiTheme="minorEastAsia" w:hAnsiTheme="minorEastAsia" w:cs="仿宋" w:hint="eastAsia"/>
          <w:sz w:val="24"/>
          <w:szCs w:val="24"/>
        </w:rPr>
        <w:t>份方案</w:t>
      </w:r>
      <w:proofErr w:type="gramEnd"/>
      <w:r w:rsidRPr="00E42AB1">
        <w:rPr>
          <w:rFonts w:asciiTheme="minorEastAsia" w:hAnsiTheme="minorEastAsia" w:cs="仿宋" w:hint="eastAsia"/>
          <w:sz w:val="24"/>
          <w:szCs w:val="24"/>
        </w:rPr>
        <w:t>的要求。</w:t>
      </w:r>
      <w:r w:rsidRPr="00E42AB1">
        <w:rPr>
          <w:rFonts w:asciiTheme="minorEastAsia" w:hAnsiTheme="minorEastAsia" w:cs="仿宋"/>
          <w:sz w:val="24"/>
          <w:szCs w:val="24"/>
        </w:rPr>
        <w:t xml:space="preserve"> </w:t>
      </w:r>
    </w:p>
    <w:p w14:paraId="1379CD89" w14:textId="77777777" w:rsidR="00E42AB1" w:rsidRPr="00E42AB1" w:rsidRDefault="00E42AB1" w:rsidP="00E42AB1">
      <w:pPr>
        <w:spacing w:line="360" w:lineRule="auto"/>
        <w:ind w:firstLineChars="200" w:firstLine="480"/>
        <w:jc w:val="left"/>
        <w:rPr>
          <w:rFonts w:asciiTheme="minorEastAsia" w:hAnsiTheme="minorEastAsia" w:cs="仿宋"/>
          <w:sz w:val="24"/>
          <w:szCs w:val="24"/>
        </w:rPr>
      </w:pPr>
      <w:r w:rsidRPr="00E42AB1">
        <w:rPr>
          <w:rFonts w:asciiTheme="minorEastAsia" w:hAnsiTheme="minorEastAsia" w:cs="仿宋" w:hint="eastAsia"/>
          <w:sz w:val="24"/>
          <w:szCs w:val="24"/>
        </w:rPr>
        <w:t>公司后续将严格按照相关法律法规、规范性文件的要求实施股份回购，并及时履行信息披露义务。敬请投资者注意投资风险。</w:t>
      </w:r>
      <w:r w:rsidRPr="00E42AB1">
        <w:rPr>
          <w:rFonts w:asciiTheme="minorEastAsia" w:hAnsiTheme="minorEastAsia" w:cs="仿宋"/>
          <w:sz w:val="24"/>
          <w:szCs w:val="24"/>
        </w:rPr>
        <w:t xml:space="preserve"> </w:t>
      </w:r>
    </w:p>
    <w:p w14:paraId="42CEB5BE" w14:textId="77777777" w:rsidR="0082502D" w:rsidRDefault="00E42AB1" w:rsidP="00E42AB1">
      <w:pPr>
        <w:spacing w:line="360" w:lineRule="auto"/>
        <w:ind w:firstLineChars="200" w:firstLine="480"/>
        <w:jc w:val="left"/>
        <w:rPr>
          <w:rFonts w:asciiTheme="minorEastAsia" w:hAnsiTheme="minorEastAsia" w:cs="仿宋"/>
          <w:sz w:val="24"/>
          <w:szCs w:val="24"/>
        </w:rPr>
      </w:pPr>
      <w:r w:rsidRPr="00E42AB1">
        <w:rPr>
          <w:rFonts w:asciiTheme="minorEastAsia" w:hAnsiTheme="minorEastAsia" w:cs="仿宋" w:hint="eastAsia"/>
          <w:sz w:val="24"/>
          <w:szCs w:val="24"/>
        </w:rPr>
        <w:t>特此公告。</w:t>
      </w:r>
    </w:p>
    <w:p w14:paraId="0F1F23FA" w14:textId="77777777" w:rsidR="00633EB4" w:rsidRPr="0082502D" w:rsidRDefault="00633EB4" w:rsidP="00E42AB1">
      <w:pPr>
        <w:spacing w:line="360" w:lineRule="auto"/>
        <w:ind w:firstLineChars="200" w:firstLine="480"/>
        <w:jc w:val="left"/>
        <w:rPr>
          <w:rFonts w:asciiTheme="minorEastAsia" w:hAnsiTheme="minorEastAsia" w:cs="仿宋"/>
          <w:sz w:val="24"/>
          <w:szCs w:val="24"/>
        </w:rPr>
      </w:pPr>
    </w:p>
    <w:p w14:paraId="38B3DB27" w14:textId="77777777" w:rsidR="0082502D" w:rsidRPr="0082502D" w:rsidRDefault="0082502D" w:rsidP="008C7F43">
      <w:pPr>
        <w:spacing w:line="360" w:lineRule="auto"/>
        <w:ind w:firstLineChars="200" w:firstLine="480"/>
        <w:jc w:val="right"/>
        <w:rPr>
          <w:rFonts w:asciiTheme="minorEastAsia" w:hAnsiTheme="minorEastAsia" w:cs="仿宋"/>
          <w:sz w:val="24"/>
          <w:szCs w:val="24"/>
        </w:rPr>
      </w:pPr>
      <w:r w:rsidRPr="00224D33">
        <w:rPr>
          <w:rFonts w:asciiTheme="minorEastAsia" w:hAnsiTheme="minorEastAsia" w:cs="仿宋" w:hint="eastAsia"/>
          <w:sz w:val="24"/>
          <w:szCs w:val="24"/>
        </w:rPr>
        <w:t>黑龙江交通发展股份有限公司</w:t>
      </w:r>
    </w:p>
    <w:p w14:paraId="66EB3CE2" w14:textId="77777777" w:rsidR="0082502D" w:rsidRPr="0082502D" w:rsidRDefault="0082502D" w:rsidP="00D93506">
      <w:pPr>
        <w:spacing w:line="360" w:lineRule="auto"/>
        <w:ind w:right="480" w:firstLineChars="200" w:firstLine="480"/>
        <w:jc w:val="right"/>
        <w:rPr>
          <w:rFonts w:asciiTheme="minorEastAsia" w:hAnsiTheme="minorEastAsia" w:cs="仿宋"/>
          <w:sz w:val="24"/>
          <w:szCs w:val="24"/>
        </w:rPr>
      </w:pPr>
      <w:r w:rsidRPr="0082502D">
        <w:rPr>
          <w:rFonts w:asciiTheme="minorEastAsia" w:hAnsiTheme="minorEastAsia" w:cs="仿宋" w:hint="eastAsia"/>
          <w:sz w:val="24"/>
          <w:szCs w:val="24"/>
        </w:rPr>
        <w:t>2021年</w:t>
      </w:r>
      <w:r w:rsidR="00633EB4">
        <w:rPr>
          <w:rFonts w:asciiTheme="minorEastAsia" w:hAnsiTheme="minorEastAsia" w:cs="仿宋" w:hint="eastAsia"/>
          <w:sz w:val="24"/>
          <w:szCs w:val="24"/>
        </w:rPr>
        <w:t>12</w:t>
      </w:r>
      <w:r w:rsidRPr="0082502D">
        <w:rPr>
          <w:rFonts w:asciiTheme="minorEastAsia" w:hAnsiTheme="minorEastAsia" w:cs="仿宋" w:hint="eastAsia"/>
          <w:sz w:val="24"/>
          <w:szCs w:val="24"/>
        </w:rPr>
        <w:t>月</w:t>
      </w:r>
      <w:r w:rsidR="00633EB4">
        <w:rPr>
          <w:rFonts w:asciiTheme="minorEastAsia" w:hAnsiTheme="minorEastAsia" w:cs="仿宋" w:hint="eastAsia"/>
          <w:sz w:val="24"/>
          <w:szCs w:val="24"/>
        </w:rPr>
        <w:t>7</w:t>
      </w:r>
      <w:r w:rsidRPr="0082502D">
        <w:rPr>
          <w:rFonts w:asciiTheme="minorEastAsia" w:hAnsiTheme="minorEastAsia" w:cs="仿宋" w:hint="eastAsia"/>
          <w:sz w:val="24"/>
          <w:szCs w:val="24"/>
        </w:rPr>
        <w:t>日</w:t>
      </w:r>
    </w:p>
    <w:p w14:paraId="2CE65176" w14:textId="77777777" w:rsidR="0023586C" w:rsidRPr="00224D33" w:rsidRDefault="0023586C" w:rsidP="00071075">
      <w:pPr>
        <w:spacing w:line="360" w:lineRule="auto"/>
        <w:jc w:val="left"/>
        <w:rPr>
          <w:rFonts w:asciiTheme="minorEastAsia" w:hAnsiTheme="minorEastAsia" w:cs="仿宋" w:hint="eastAsia"/>
          <w:sz w:val="24"/>
          <w:szCs w:val="24"/>
        </w:rPr>
      </w:pPr>
    </w:p>
    <w:sectPr w:rsidR="0023586C" w:rsidRPr="00224D33" w:rsidSect="00D93506">
      <w:pgSz w:w="11906" w:h="16838"/>
      <w:pgMar w:top="1644"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E18D" w14:textId="77777777" w:rsidR="00B65699" w:rsidRDefault="00B65699" w:rsidP="005A4876">
      <w:pPr>
        <w:ind w:firstLine="640"/>
      </w:pPr>
      <w:r>
        <w:separator/>
      </w:r>
    </w:p>
  </w:endnote>
  <w:endnote w:type="continuationSeparator" w:id="0">
    <w:p w14:paraId="465934E6" w14:textId="77777777" w:rsidR="00B65699" w:rsidRDefault="00B65699" w:rsidP="005A487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roman"/>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607" w14:textId="77777777" w:rsidR="00B65699" w:rsidRDefault="00B65699" w:rsidP="005A4876">
      <w:pPr>
        <w:ind w:firstLine="640"/>
      </w:pPr>
      <w:r>
        <w:separator/>
      </w:r>
    </w:p>
  </w:footnote>
  <w:footnote w:type="continuationSeparator" w:id="0">
    <w:p w14:paraId="6A117A94" w14:textId="77777777" w:rsidR="00B65699" w:rsidRDefault="00B65699" w:rsidP="005A4876">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4876"/>
    <w:rsid w:val="00071075"/>
    <w:rsid w:val="00126990"/>
    <w:rsid w:val="001677CD"/>
    <w:rsid w:val="00224D33"/>
    <w:rsid w:val="0023586C"/>
    <w:rsid w:val="003377AD"/>
    <w:rsid w:val="003C449B"/>
    <w:rsid w:val="005A4876"/>
    <w:rsid w:val="00633EB4"/>
    <w:rsid w:val="00651A2A"/>
    <w:rsid w:val="00685B0F"/>
    <w:rsid w:val="0082502D"/>
    <w:rsid w:val="008453B1"/>
    <w:rsid w:val="008C7F43"/>
    <w:rsid w:val="00A2277D"/>
    <w:rsid w:val="00A47622"/>
    <w:rsid w:val="00A70B25"/>
    <w:rsid w:val="00AF236B"/>
    <w:rsid w:val="00B36A7D"/>
    <w:rsid w:val="00B65699"/>
    <w:rsid w:val="00B679E9"/>
    <w:rsid w:val="00D93506"/>
    <w:rsid w:val="00DF2151"/>
    <w:rsid w:val="00E42AB1"/>
    <w:rsid w:val="00EF196C"/>
    <w:rsid w:val="00FA0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404E"/>
  <w15:docId w15:val="{F87557A5-EC9B-4079-BF0F-49BCC3EA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7CD"/>
    <w:pPr>
      <w:widowControl w:val="0"/>
      <w:jc w:val="both"/>
    </w:pPr>
  </w:style>
  <w:style w:type="paragraph" w:styleId="5">
    <w:name w:val="heading 5"/>
    <w:basedOn w:val="a"/>
    <w:link w:val="50"/>
    <w:uiPriority w:val="9"/>
    <w:qFormat/>
    <w:rsid w:val="0082502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48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A4876"/>
    <w:rPr>
      <w:sz w:val="18"/>
      <w:szCs w:val="18"/>
    </w:rPr>
  </w:style>
  <w:style w:type="paragraph" w:styleId="a5">
    <w:name w:val="footer"/>
    <w:basedOn w:val="a"/>
    <w:link w:val="a6"/>
    <w:uiPriority w:val="99"/>
    <w:semiHidden/>
    <w:unhideWhenUsed/>
    <w:rsid w:val="005A487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A4876"/>
    <w:rPr>
      <w:sz w:val="18"/>
      <w:szCs w:val="18"/>
    </w:rPr>
  </w:style>
  <w:style w:type="paragraph" w:styleId="a7">
    <w:name w:val="Normal (Web)"/>
    <w:basedOn w:val="a"/>
    <w:uiPriority w:val="99"/>
    <w:semiHidden/>
    <w:unhideWhenUsed/>
    <w:rsid w:val="005A4876"/>
    <w:pPr>
      <w:widowControl/>
      <w:spacing w:before="100" w:beforeAutospacing="1" w:after="100" w:afterAutospacing="1"/>
      <w:jc w:val="left"/>
    </w:pPr>
    <w:rPr>
      <w:rFonts w:ascii="宋体" w:eastAsia="宋体" w:hAnsi="宋体" w:cs="宋体"/>
      <w:kern w:val="0"/>
      <w:sz w:val="24"/>
      <w:szCs w:val="24"/>
    </w:rPr>
  </w:style>
  <w:style w:type="character" w:customStyle="1" w:styleId="50">
    <w:name w:val="标题 5 字符"/>
    <w:basedOn w:val="a0"/>
    <w:link w:val="5"/>
    <w:uiPriority w:val="9"/>
    <w:rsid w:val="0082502D"/>
    <w:rPr>
      <w:rFonts w:ascii="宋体" w:eastAsia="宋体" w:hAnsi="宋体" w:cs="宋体"/>
      <w:b/>
      <w:bCs/>
      <w:kern w:val="0"/>
      <w:sz w:val="20"/>
      <w:szCs w:val="20"/>
    </w:rPr>
  </w:style>
  <w:style w:type="paragraph" w:styleId="a8">
    <w:name w:val="Document Map"/>
    <w:basedOn w:val="a"/>
    <w:link w:val="a9"/>
    <w:uiPriority w:val="99"/>
    <w:semiHidden/>
    <w:unhideWhenUsed/>
    <w:rsid w:val="0082502D"/>
    <w:rPr>
      <w:rFonts w:ascii="宋体" w:eastAsia="宋体"/>
      <w:sz w:val="18"/>
      <w:szCs w:val="18"/>
    </w:rPr>
  </w:style>
  <w:style w:type="character" w:customStyle="1" w:styleId="a9">
    <w:name w:val="文档结构图 字符"/>
    <w:basedOn w:val="a0"/>
    <w:link w:val="a8"/>
    <w:uiPriority w:val="99"/>
    <w:semiHidden/>
    <w:rsid w:val="0082502D"/>
    <w:rPr>
      <w:rFonts w:ascii="宋体" w:eastAsia="宋体"/>
      <w:sz w:val="18"/>
      <w:szCs w:val="18"/>
    </w:rPr>
  </w:style>
  <w:style w:type="paragraph" w:customStyle="1" w:styleId="Default">
    <w:name w:val="Default"/>
    <w:rsid w:val="00E42AB1"/>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067">
      <w:bodyDiv w:val="1"/>
      <w:marLeft w:val="0"/>
      <w:marRight w:val="0"/>
      <w:marTop w:val="0"/>
      <w:marBottom w:val="0"/>
      <w:divBdr>
        <w:top w:val="none" w:sz="0" w:space="0" w:color="auto"/>
        <w:left w:val="none" w:sz="0" w:space="0" w:color="auto"/>
        <w:bottom w:val="none" w:sz="0" w:space="0" w:color="auto"/>
        <w:right w:val="none" w:sz="0" w:space="0" w:color="auto"/>
      </w:divBdr>
      <w:divsChild>
        <w:div w:id="2016490096">
          <w:marLeft w:val="0"/>
          <w:marRight w:val="0"/>
          <w:marTop w:val="0"/>
          <w:marBottom w:val="0"/>
          <w:divBdr>
            <w:top w:val="none" w:sz="0" w:space="0" w:color="auto"/>
            <w:left w:val="none" w:sz="0" w:space="0" w:color="auto"/>
            <w:bottom w:val="none" w:sz="0" w:space="0" w:color="auto"/>
            <w:right w:val="none" w:sz="0" w:space="0" w:color="auto"/>
          </w:divBdr>
          <w:divsChild>
            <w:div w:id="2080050824">
              <w:marLeft w:val="0"/>
              <w:marRight w:val="0"/>
              <w:marTop w:val="0"/>
              <w:marBottom w:val="0"/>
              <w:divBdr>
                <w:top w:val="none" w:sz="0" w:space="0" w:color="auto"/>
                <w:left w:val="none" w:sz="0" w:space="0" w:color="auto"/>
                <w:bottom w:val="single" w:sz="4" w:space="0" w:color="DDDDDD"/>
                <w:right w:val="none" w:sz="0" w:space="0" w:color="auto"/>
              </w:divBdr>
              <w:divsChild>
                <w:div w:id="2248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吴丽杰</cp:lastModifiedBy>
  <cp:revision>13</cp:revision>
  <dcterms:created xsi:type="dcterms:W3CDTF">2021-11-26T10:37:00Z</dcterms:created>
  <dcterms:modified xsi:type="dcterms:W3CDTF">2021-12-06T09:26:00Z</dcterms:modified>
</cp:coreProperties>
</file>