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F7CE1" w14:textId="61CD7DE1" w:rsidR="0032677D" w:rsidRDefault="0032677D" w:rsidP="0032677D">
      <w:pPr>
        <w:jc w:val="center"/>
        <w:rPr>
          <w:rFonts w:eastAsia="黑体"/>
          <w:sz w:val="24"/>
        </w:rPr>
      </w:pPr>
      <w:r>
        <w:rPr>
          <w:rFonts w:eastAsia="黑体"/>
          <w:sz w:val="24"/>
        </w:rPr>
        <w:t>证券代码：</w:t>
      </w:r>
      <w:r>
        <w:rPr>
          <w:rFonts w:eastAsia="黑体"/>
          <w:sz w:val="24"/>
        </w:rPr>
        <w:t xml:space="preserve">601188          </w:t>
      </w:r>
      <w:r>
        <w:rPr>
          <w:rFonts w:eastAsia="黑体"/>
          <w:sz w:val="24"/>
        </w:rPr>
        <w:t>股票简称：龙江交通</w:t>
      </w:r>
      <w:r>
        <w:rPr>
          <w:rFonts w:eastAsia="黑体"/>
          <w:sz w:val="24"/>
        </w:rPr>
        <w:t xml:space="preserve">       </w:t>
      </w:r>
      <w:r>
        <w:rPr>
          <w:rFonts w:eastAsia="黑体"/>
          <w:sz w:val="24"/>
        </w:rPr>
        <w:t>编号：临</w:t>
      </w:r>
      <w:r>
        <w:rPr>
          <w:rFonts w:eastAsia="黑体"/>
          <w:sz w:val="24"/>
        </w:rPr>
        <w:t>20</w:t>
      </w:r>
      <w:r>
        <w:rPr>
          <w:rFonts w:eastAsia="黑体" w:hint="eastAsia"/>
          <w:sz w:val="24"/>
        </w:rPr>
        <w:t>2</w:t>
      </w:r>
      <w:r w:rsidR="00594EE1">
        <w:rPr>
          <w:rFonts w:eastAsia="黑体"/>
          <w:sz w:val="24"/>
        </w:rPr>
        <w:t>1</w:t>
      </w:r>
      <w:r>
        <w:rPr>
          <w:rFonts w:eastAsia="黑体"/>
          <w:sz w:val="24"/>
        </w:rPr>
        <w:t>—</w:t>
      </w:r>
      <w:r>
        <w:rPr>
          <w:rFonts w:eastAsia="黑体" w:hint="eastAsia"/>
          <w:sz w:val="24"/>
        </w:rPr>
        <w:t>03</w:t>
      </w:r>
      <w:r w:rsidR="00594EE1">
        <w:rPr>
          <w:rFonts w:eastAsia="黑体"/>
          <w:sz w:val="24"/>
        </w:rPr>
        <w:t>5</w:t>
      </w:r>
    </w:p>
    <w:p w14:paraId="3306BE66" w14:textId="77777777" w:rsidR="0032677D" w:rsidRDefault="0032677D" w:rsidP="0032677D">
      <w:pPr>
        <w:jc w:val="center"/>
        <w:rPr>
          <w:szCs w:val="21"/>
        </w:rPr>
      </w:pPr>
    </w:p>
    <w:p w14:paraId="24C30FCB" w14:textId="77777777" w:rsidR="0032677D" w:rsidRDefault="0032677D" w:rsidP="0032677D">
      <w:pPr>
        <w:jc w:val="center"/>
        <w:rPr>
          <w:szCs w:val="21"/>
        </w:rPr>
      </w:pPr>
    </w:p>
    <w:p w14:paraId="6A41B62F" w14:textId="77777777" w:rsidR="0032677D" w:rsidRPr="006E7063" w:rsidRDefault="0032677D" w:rsidP="0032677D">
      <w:pPr>
        <w:jc w:val="center"/>
        <w:rPr>
          <w:rFonts w:eastAsia="黑体"/>
          <w:b/>
          <w:color w:val="FF0000"/>
          <w:sz w:val="35"/>
          <w:szCs w:val="35"/>
        </w:rPr>
      </w:pPr>
      <w:r w:rsidRPr="006E7063">
        <w:rPr>
          <w:rFonts w:eastAsia="黑体"/>
          <w:b/>
          <w:color w:val="FF0000"/>
          <w:sz w:val="35"/>
          <w:szCs w:val="35"/>
        </w:rPr>
        <w:t>黑龙江交通发展股份有限公司</w:t>
      </w:r>
    </w:p>
    <w:p w14:paraId="75F7284D" w14:textId="77777777" w:rsidR="0032677D" w:rsidRDefault="0032677D" w:rsidP="0032677D">
      <w:pPr>
        <w:jc w:val="center"/>
        <w:rPr>
          <w:rFonts w:eastAsia="黑体"/>
          <w:b/>
          <w:color w:val="FF0000"/>
          <w:sz w:val="35"/>
          <w:szCs w:val="35"/>
        </w:rPr>
      </w:pPr>
      <w:r w:rsidRPr="006E7063">
        <w:rPr>
          <w:rFonts w:eastAsia="黑体" w:hint="eastAsia"/>
          <w:b/>
          <w:color w:val="FF0000"/>
          <w:sz w:val="35"/>
          <w:szCs w:val="35"/>
        </w:rPr>
        <w:t>关于持股</w:t>
      </w:r>
      <w:r w:rsidRPr="006E7063">
        <w:rPr>
          <w:rFonts w:eastAsia="黑体" w:hint="eastAsia"/>
          <w:b/>
          <w:color w:val="FF0000"/>
          <w:sz w:val="35"/>
          <w:szCs w:val="35"/>
        </w:rPr>
        <w:t>5%</w:t>
      </w:r>
      <w:r w:rsidRPr="006E7063">
        <w:rPr>
          <w:rFonts w:eastAsia="黑体" w:hint="eastAsia"/>
          <w:b/>
          <w:color w:val="FF0000"/>
          <w:sz w:val="35"/>
          <w:szCs w:val="35"/>
        </w:rPr>
        <w:t>以上股东</w:t>
      </w:r>
      <w:r>
        <w:rPr>
          <w:rFonts w:eastAsia="黑体" w:hint="eastAsia"/>
          <w:b/>
          <w:color w:val="FF0000"/>
          <w:sz w:val="35"/>
          <w:szCs w:val="35"/>
        </w:rPr>
        <w:t>之一致行动人</w:t>
      </w:r>
    </w:p>
    <w:p w14:paraId="25D1FC26" w14:textId="77777777" w:rsidR="0032677D" w:rsidRPr="006E7063" w:rsidRDefault="0032677D" w:rsidP="0032677D">
      <w:pPr>
        <w:spacing w:after="240"/>
        <w:jc w:val="center"/>
        <w:rPr>
          <w:rFonts w:eastAsia="黑体"/>
          <w:b/>
          <w:color w:val="FF0000"/>
          <w:sz w:val="35"/>
          <w:szCs w:val="35"/>
        </w:rPr>
      </w:pPr>
      <w:r>
        <w:rPr>
          <w:rFonts w:eastAsia="黑体" w:hint="eastAsia"/>
          <w:b/>
          <w:color w:val="FF0000"/>
          <w:sz w:val="35"/>
          <w:szCs w:val="35"/>
        </w:rPr>
        <w:t>进行</w:t>
      </w:r>
      <w:r w:rsidRPr="006E7063">
        <w:rPr>
          <w:rFonts w:eastAsia="黑体" w:hint="eastAsia"/>
          <w:b/>
          <w:color w:val="FF0000"/>
          <w:sz w:val="35"/>
          <w:szCs w:val="35"/>
        </w:rPr>
        <w:t>股票质押式回购交易的公告</w:t>
      </w:r>
    </w:p>
    <w:p w14:paraId="03C3001F" w14:textId="77777777" w:rsidR="0032677D" w:rsidRDefault="0032677D" w:rsidP="0032677D">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20"/>
        <w:rPr>
          <w:color w:val="000000"/>
        </w:rPr>
      </w:pPr>
      <w:r>
        <w:rPr>
          <w:color w:val="000000"/>
        </w:rPr>
        <w:t>本公司董事会及全体董事保证本公告内容不存在任何虚假记载、误导性陈述或者重大遗漏，并对其内容的真实性、准确性和完整性承担个别及连带责任。</w:t>
      </w:r>
    </w:p>
    <w:p w14:paraId="6AE84F38" w14:textId="77777777" w:rsidR="0032677D" w:rsidRDefault="0032677D" w:rsidP="0032677D">
      <w:pPr>
        <w:rPr>
          <w:rFonts w:asciiTheme="minorEastAsia" w:eastAsiaTheme="minorEastAsia" w:hAnsiTheme="minorEastAsia"/>
          <w:sz w:val="24"/>
        </w:rPr>
      </w:pPr>
    </w:p>
    <w:p w14:paraId="6D340CC1" w14:textId="77777777" w:rsidR="0032677D" w:rsidRPr="006E7063" w:rsidRDefault="0032677D" w:rsidP="0032677D">
      <w:pPr>
        <w:adjustRightInd w:val="0"/>
        <w:snapToGrid w:val="0"/>
        <w:spacing w:line="560" w:lineRule="exact"/>
        <w:ind w:firstLineChars="200" w:firstLine="560"/>
        <w:rPr>
          <w:rFonts w:asciiTheme="minorEastAsia" w:eastAsiaTheme="minorEastAsia" w:hAnsiTheme="minorEastAsia"/>
          <w:b/>
          <w:sz w:val="28"/>
          <w:szCs w:val="28"/>
        </w:rPr>
      </w:pPr>
      <w:r w:rsidRPr="006E7063">
        <w:rPr>
          <w:rFonts w:asciiTheme="minorEastAsia" w:eastAsiaTheme="minorEastAsia" w:hAnsiTheme="minorEastAsia" w:hint="eastAsia"/>
          <w:b/>
          <w:sz w:val="28"/>
          <w:szCs w:val="28"/>
        </w:rPr>
        <w:t>重要内容提示:</w:t>
      </w:r>
    </w:p>
    <w:p w14:paraId="00DA3A3C" w14:textId="77777777" w:rsidR="0032677D" w:rsidRPr="0043383F" w:rsidRDefault="0032677D" w:rsidP="0032677D">
      <w:pPr>
        <w:numPr>
          <w:ilvl w:val="0"/>
          <w:numId w:val="1"/>
        </w:numPr>
        <w:adjustRightInd w:val="0"/>
        <w:snapToGrid w:val="0"/>
        <w:spacing w:line="560" w:lineRule="exact"/>
        <w:ind w:left="0" w:firstLineChars="200" w:firstLine="560"/>
        <w:jc w:val="left"/>
        <w:rPr>
          <w:rFonts w:ascii="宋体" w:hAnsi="宋体"/>
          <w:sz w:val="28"/>
          <w:szCs w:val="28"/>
        </w:rPr>
      </w:pPr>
      <w:r w:rsidRPr="0043383F">
        <w:rPr>
          <w:rFonts w:ascii="宋体" w:hAnsi="宋体" w:hint="eastAsia"/>
          <w:sz w:val="28"/>
          <w:szCs w:val="28"/>
        </w:rPr>
        <w:t>公司持股5%以上股东之一致行动</w:t>
      </w:r>
      <w:proofErr w:type="gramStart"/>
      <w:r w:rsidRPr="0043383F">
        <w:rPr>
          <w:rFonts w:ascii="宋体" w:hAnsi="宋体" w:hint="eastAsia"/>
          <w:sz w:val="28"/>
          <w:szCs w:val="28"/>
        </w:rPr>
        <w:t>人穗甬</w:t>
      </w:r>
      <w:proofErr w:type="gramEnd"/>
      <w:r w:rsidRPr="0043383F">
        <w:rPr>
          <w:rFonts w:ascii="宋体" w:hAnsi="宋体" w:hint="eastAsia"/>
          <w:sz w:val="28"/>
          <w:szCs w:val="28"/>
        </w:rPr>
        <w:t>控股有限公司（以下简称“穗甬控股”）持有本公司无限</w:t>
      </w:r>
      <w:proofErr w:type="gramStart"/>
      <w:r w:rsidRPr="0043383F">
        <w:rPr>
          <w:rFonts w:ascii="宋体" w:hAnsi="宋体" w:hint="eastAsia"/>
          <w:sz w:val="28"/>
          <w:szCs w:val="28"/>
        </w:rPr>
        <w:t>售流通</w:t>
      </w:r>
      <w:proofErr w:type="gramEnd"/>
      <w:r w:rsidRPr="0043383F">
        <w:rPr>
          <w:rFonts w:ascii="宋体" w:hAnsi="宋体" w:hint="eastAsia"/>
          <w:sz w:val="28"/>
          <w:szCs w:val="28"/>
        </w:rPr>
        <w:t>股14,800,048股，占公司总股本的1.12%。</w:t>
      </w:r>
    </w:p>
    <w:p w14:paraId="4EF8B57C" w14:textId="1C81AB2F" w:rsidR="0032677D" w:rsidRPr="0043383F" w:rsidRDefault="0032677D" w:rsidP="0032677D">
      <w:pPr>
        <w:numPr>
          <w:ilvl w:val="0"/>
          <w:numId w:val="1"/>
        </w:numPr>
        <w:adjustRightInd w:val="0"/>
        <w:snapToGrid w:val="0"/>
        <w:spacing w:line="560" w:lineRule="exact"/>
        <w:ind w:left="0" w:firstLineChars="200" w:firstLine="560"/>
        <w:jc w:val="left"/>
        <w:rPr>
          <w:rFonts w:ascii="宋体" w:hAnsi="宋体"/>
          <w:sz w:val="28"/>
          <w:szCs w:val="28"/>
        </w:rPr>
      </w:pPr>
      <w:r w:rsidRPr="0043383F">
        <w:rPr>
          <w:rFonts w:ascii="宋体" w:hAnsi="宋体" w:hint="eastAsia"/>
          <w:sz w:val="28"/>
          <w:szCs w:val="28"/>
        </w:rPr>
        <w:t>本次质押后，</w:t>
      </w:r>
      <w:proofErr w:type="gramStart"/>
      <w:r w:rsidRPr="0043383F">
        <w:rPr>
          <w:rFonts w:ascii="宋体" w:hAnsi="宋体" w:hint="eastAsia"/>
          <w:sz w:val="28"/>
          <w:szCs w:val="28"/>
        </w:rPr>
        <w:t>穗甬控股</w:t>
      </w:r>
      <w:proofErr w:type="gramEnd"/>
      <w:r w:rsidRPr="0043383F">
        <w:rPr>
          <w:rFonts w:ascii="宋体" w:hAnsi="宋体" w:hint="eastAsia"/>
          <w:sz w:val="28"/>
          <w:szCs w:val="28"/>
        </w:rPr>
        <w:t>累计质押</w:t>
      </w:r>
      <w:r w:rsidR="00594EE1" w:rsidRPr="0043383F">
        <w:rPr>
          <w:rFonts w:ascii="宋体" w:hAnsi="宋体" w:hint="eastAsia"/>
          <w:sz w:val="28"/>
          <w:szCs w:val="28"/>
        </w:rPr>
        <w:t>14,800,0</w:t>
      </w:r>
      <w:r w:rsidR="00594EE1" w:rsidRPr="0043383F">
        <w:rPr>
          <w:rFonts w:ascii="宋体" w:hAnsi="宋体"/>
          <w:sz w:val="28"/>
          <w:szCs w:val="28"/>
        </w:rPr>
        <w:t>00</w:t>
      </w:r>
      <w:r w:rsidRPr="0043383F">
        <w:rPr>
          <w:rFonts w:ascii="宋体" w:hAnsi="宋体" w:hint="eastAsia"/>
          <w:sz w:val="28"/>
          <w:szCs w:val="28"/>
        </w:rPr>
        <w:t>股，占公司总股本的1.12%。</w:t>
      </w:r>
    </w:p>
    <w:p w14:paraId="36573DE6" w14:textId="331DBFE5" w:rsidR="0032677D" w:rsidRPr="0043383F" w:rsidRDefault="0032677D" w:rsidP="0032677D">
      <w:pPr>
        <w:adjustRightInd w:val="0"/>
        <w:snapToGrid w:val="0"/>
        <w:spacing w:line="560" w:lineRule="exact"/>
        <w:ind w:firstLine="570"/>
        <w:jc w:val="left"/>
        <w:rPr>
          <w:rFonts w:ascii="宋体" w:hAnsi="宋体"/>
          <w:sz w:val="28"/>
          <w:szCs w:val="28"/>
        </w:rPr>
      </w:pPr>
      <w:r w:rsidRPr="0043383F">
        <w:rPr>
          <w:rFonts w:ascii="宋体" w:hAnsi="宋体" w:hint="eastAsia"/>
          <w:sz w:val="28"/>
          <w:szCs w:val="28"/>
        </w:rPr>
        <w:t>202</w:t>
      </w:r>
      <w:r w:rsidR="00594EE1" w:rsidRPr="0043383F">
        <w:rPr>
          <w:rFonts w:ascii="宋体" w:hAnsi="宋体"/>
          <w:sz w:val="28"/>
          <w:szCs w:val="28"/>
        </w:rPr>
        <w:t>1</w:t>
      </w:r>
      <w:r w:rsidRPr="0043383F">
        <w:rPr>
          <w:rFonts w:ascii="宋体" w:hAnsi="宋体" w:hint="eastAsia"/>
          <w:sz w:val="28"/>
          <w:szCs w:val="28"/>
        </w:rPr>
        <w:t>年9月</w:t>
      </w:r>
      <w:r w:rsidR="00594EE1" w:rsidRPr="0043383F">
        <w:rPr>
          <w:rFonts w:ascii="宋体" w:hAnsi="宋体"/>
          <w:sz w:val="28"/>
          <w:szCs w:val="28"/>
        </w:rPr>
        <w:t>8</w:t>
      </w:r>
      <w:r w:rsidRPr="0043383F">
        <w:rPr>
          <w:rFonts w:ascii="宋体" w:hAnsi="宋体" w:hint="eastAsia"/>
          <w:sz w:val="28"/>
          <w:szCs w:val="28"/>
        </w:rPr>
        <w:t>日，黑龙江交通发展股份有限公司（以下简称“公司”）收到公司持股5%以上股东之一致行动</w:t>
      </w:r>
      <w:proofErr w:type="gramStart"/>
      <w:r w:rsidRPr="0043383F">
        <w:rPr>
          <w:rFonts w:ascii="宋体" w:hAnsi="宋体" w:hint="eastAsia"/>
          <w:sz w:val="28"/>
          <w:szCs w:val="28"/>
        </w:rPr>
        <w:t>人穗甬</w:t>
      </w:r>
      <w:proofErr w:type="gramEnd"/>
      <w:r w:rsidRPr="0043383F">
        <w:rPr>
          <w:rFonts w:ascii="宋体" w:hAnsi="宋体" w:hint="eastAsia"/>
          <w:sz w:val="28"/>
          <w:szCs w:val="28"/>
        </w:rPr>
        <w:t>控股《关于进行股票质押式回购交易的告知函》</w:t>
      </w:r>
      <w:r w:rsidR="0043383F">
        <w:rPr>
          <w:rFonts w:ascii="宋体" w:hAnsi="宋体" w:hint="eastAsia"/>
          <w:sz w:val="28"/>
          <w:szCs w:val="28"/>
        </w:rPr>
        <w:t>，</w:t>
      </w:r>
      <w:proofErr w:type="gramStart"/>
      <w:r w:rsidR="00594EE1" w:rsidRPr="0043383F">
        <w:rPr>
          <w:rFonts w:ascii="宋体" w:hAnsi="宋体" w:hint="eastAsia"/>
          <w:sz w:val="28"/>
          <w:szCs w:val="28"/>
        </w:rPr>
        <w:t>获悉</w:t>
      </w:r>
      <w:r w:rsidR="0043383F">
        <w:rPr>
          <w:rFonts w:ascii="宋体" w:hAnsi="宋体" w:hint="eastAsia"/>
          <w:sz w:val="28"/>
          <w:szCs w:val="28"/>
        </w:rPr>
        <w:t>穗甬控股</w:t>
      </w:r>
      <w:proofErr w:type="gramEnd"/>
      <w:r w:rsidRPr="0043383F">
        <w:rPr>
          <w:rFonts w:ascii="宋体" w:hAnsi="宋体" w:hint="eastAsia"/>
          <w:sz w:val="28"/>
          <w:szCs w:val="28"/>
        </w:rPr>
        <w:t>于202</w:t>
      </w:r>
      <w:r w:rsidR="00594EE1" w:rsidRPr="0043383F">
        <w:rPr>
          <w:rFonts w:ascii="宋体" w:hAnsi="宋体"/>
          <w:sz w:val="28"/>
          <w:szCs w:val="28"/>
        </w:rPr>
        <w:t>1</w:t>
      </w:r>
      <w:r w:rsidRPr="0043383F">
        <w:rPr>
          <w:rFonts w:ascii="宋体" w:hAnsi="宋体" w:hint="eastAsia"/>
          <w:sz w:val="28"/>
          <w:szCs w:val="28"/>
        </w:rPr>
        <w:t>年9月</w:t>
      </w:r>
      <w:r w:rsidR="00594EE1" w:rsidRPr="0043383F">
        <w:rPr>
          <w:rFonts w:ascii="宋体" w:hAnsi="宋体"/>
          <w:sz w:val="28"/>
          <w:szCs w:val="28"/>
        </w:rPr>
        <w:t>7</w:t>
      </w:r>
      <w:r w:rsidRPr="0043383F">
        <w:rPr>
          <w:rFonts w:ascii="宋体" w:hAnsi="宋体" w:hint="eastAsia"/>
          <w:sz w:val="28"/>
          <w:szCs w:val="28"/>
        </w:rPr>
        <w:t>日将其持有的本公司无限</w:t>
      </w:r>
      <w:proofErr w:type="gramStart"/>
      <w:r w:rsidRPr="0043383F">
        <w:rPr>
          <w:rFonts w:ascii="宋体" w:hAnsi="宋体" w:hint="eastAsia"/>
          <w:sz w:val="28"/>
          <w:szCs w:val="28"/>
        </w:rPr>
        <w:t>售流通</w:t>
      </w:r>
      <w:proofErr w:type="gramEnd"/>
      <w:r w:rsidRPr="0043383F">
        <w:rPr>
          <w:rFonts w:ascii="宋体" w:hAnsi="宋体" w:hint="eastAsia"/>
          <w:sz w:val="28"/>
          <w:szCs w:val="28"/>
        </w:rPr>
        <w:t>股</w:t>
      </w:r>
      <w:r w:rsidR="00594EE1" w:rsidRPr="0043383F">
        <w:rPr>
          <w:rFonts w:ascii="宋体" w:hAnsi="宋体" w:hint="eastAsia"/>
          <w:sz w:val="28"/>
          <w:szCs w:val="28"/>
        </w:rPr>
        <w:t>14,800,0</w:t>
      </w:r>
      <w:r w:rsidR="00594EE1" w:rsidRPr="0043383F">
        <w:rPr>
          <w:rFonts w:ascii="宋体" w:hAnsi="宋体"/>
          <w:sz w:val="28"/>
          <w:szCs w:val="28"/>
        </w:rPr>
        <w:t>00</w:t>
      </w:r>
      <w:r w:rsidRPr="0043383F">
        <w:rPr>
          <w:rFonts w:ascii="宋体" w:hAnsi="宋体" w:hint="eastAsia"/>
          <w:sz w:val="28"/>
          <w:szCs w:val="28"/>
        </w:rPr>
        <w:t>股（占公司总股本的1.12%）与申港证券股份有限公司进行股票质押式回购交易，并办理了相关手续。具体事项如下：</w:t>
      </w:r>
    </w:p>
    <w:p w14:paraId="4BEE7C6B" w14:textId="77777777" w:rsidR="0032677D" w:rsidRPr="0043383F" w:rsidRDefault="0032677D" w:rsidP="0032677D">
      <w:pPr>
        <w:adjustRightInd w:val="0"/>
        <w:snapToGrid w:val="0"/>
        <w:spacing w:line="560" w:lineRule="exact"/>
        <w:ind w:firstLineChars="200" w:firstLine="562"/>
        <w:jc w:val="left"/>
        <w:rPr>
          <w:rFonts w:ascii="宋体" w:hAnsi="宋体"/>
          <w:b/>
          <w:sz w:val="28"/>
          <w:szCs w:val="28"/>
        </w:rPr>
      </w:pPr>
      <w:r w:rsidRPr="0043383F">
        <w:rPr>
          <w:rFonts w:ascii="宋体" w:hAnsi="宋体" w:hint="eastAsia"/>
          <w:b/>
          <w:sz w:val="28"/>
          <w:szCs w:val="28"/>
        </w:rPr>
        <w:t>一、本次股份质押情况</w:t>
      </w:r>
    </w:p>
    <w:p w14:paraId="1727E2E0" w14:textId="77777777" w:rsidR="0032677D" w:rsidRPr="0043383F" w:rsidRDefault="0032677D" w:rsidP="0032677D">
      <w:pPr>
        <w:adjustRightInd w:val="0"/>
        <w:snapToGrid w:val="0"/>
        <w:spacing w:after="240" w:line="560" w:lineRule="exact"/>
        <w:jc w:val="left"/>
        <w:rPr>
          <w:rFonts w:ascii="宋体" w:hAnsi="宋体"/>
          <w:sz w:val="28"/>
          <w:szCs w:val="28"/>
        </w:rPr>
      </w:pPr>
      <w:r w:rsidRPr="0043383F">
        <w:rPr>
          <w:rFonts w:ascii="宋体" w:hAnsi="宋体" w:hint="eastAsia"/>
          <w:b/>
          <w:sz w:val="28"/>
          <w:szCs w:val="28"/>
        </w:rPr>
        <w:t xml:space="preserve"> </w:t>
      </w:r>
      <w:r w:rsidRPr="0043383F">
        <w:rPr>
          <w:rFonts w:ascii="宋体" w:hAnsi="宋体" w:hint="eastAsia"/>
          <w:sz w:val="28"/>
          <w:szCs w:val="28"/>
        </w:rPr>
        <w:t xml:space="preserve">   1.本次股份质押的基本情况</w:t>
      </w:r>
    </w:p>
    <w:tbl>
      <w:tblPr>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736"/>
        <w:gridCol w:w="1560"/>
        <w:gridCol w:w="770"/>
        <w:gridCol w:w="811"/>
        <w:gridCol w:w="1027"/>
        <w:gridCol w:w="959"/>
        <w:gridCol w:w="992"/>
        <w:gridCol w:w="969"/>
        <w:gridCol w:w="850"/>
        <w:gridCol w:w="732"/>
      </w:tblGrid>
      <w:tr w:rsidR="0032677D" w:rsidRPr="0043383F" w14:paraId="2871238F" w14:textId="77777777" w:rsidTr="0075437A">
        <w:trPr>
          <w:cantSplit/>
          <w:trHeight w:val="459"/>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70376238" w14:textId="77777777" w:rsidR="0032677D" w:rsidRPr="0043383F" w:rsidRDefault="0032677D" w:rsidP="0075437A">
            <w:pPr>
              <w:jc w:val="center"/>
              <w:rPr>
                <w:rFonts w:ascii="宋体" w:hAnsi="宋体"/>
                <w:sz w:val="24"/>
              </w:rPr>
            </w:pPr>
            <w:r w:rsidRPr="0043383F">
              <w:rPr>
                <w:rFonts w:ascii="宋体" w:hAnsi="宋体" w:hint="eastAsia"/>
                <w:sz w:val="24"/>
              </w:rPr>
              <w:lastRenderedPageBreak/>
              <w:t>股东</w:t>
            </w:r>
          </w:p>
          <w:p w14:paraId="17BFFD0D" w14:textId="77777777" w:rsidR="0032677D" w:rsidRPr="0043383F" w:rsidRDefault="0032677D" w:rsidP="0075437A">
            <w:pPr>
              <w:jc w:val="center"/>
              <w:rPr>
                <w:rFonts w:ascii="宋体" w:hAnsi="宋体"/>
                <w:sz w:val="24"/>
              </w:rPr>
            </w:pPr>
            <w:r w:rsidRPr="0043383F">
              <w:rPr>
                <w:rFonts w:ascii="宋体" w:hAnsi="宋体" w:hint="eastAsia"/>
                <w:sz w:val="24"/>
              </w:rPr>
              <w:t>名称</w:t>
            </w:r>
          </w:p>
        </w:tc>
        <w:tc>
          <w:tcPr>
            <w:tcW w:w="736" w:type="dxa"/>
            <w:tcBorders>
              <w:top w:val="single" w:sz="4" w:space="0" w:color="auto"/>
              <w:left w:val="single" w:sz="4" w:space="0" w:color="auto"/>
              <w:bottom w:val="single" w:sz="4" w:space="0" w:color="auto"/>
              <w:right w:val="single" w:sz="4" w:space="0" w:color="auto"/>
            </w:tcBorders>
            <w:vAlign w:val="center"/>
            <w:hideMark/>
          </w:tcPr>
          <w:p w14:paraId="3B5B9531" w14:textId="77777777" w:rsidR="0032677D" w:rsidRPr="0043383F" w:rsidRDefault="0032677D" w:rsidP="0075437A">
            <w:pPr>
              <w:jc w:val="center"/>
              <w:rPr>
                <w:rFonts w:ascii="宋体" w:hAnsi="宋体"/>
                <w:sz w:val="24"/>
              </w:rPr>
            </w:pPr>
            <w:r w:rsidRPr="0043383F">
              <w:rPr>
                <w:rFonts w:ascii="宋体" w:hAnsi="宋体" w:hint="eastAsia"/>
                <w:sz w:val="24"/>
              </w:rPr>
              <w:t>是否为控股股东</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3775EDA" w14:textId="77777777" w:rsidR="0032677D" w:rsidRPr="0043383F" w:rsidRDefault="0032677D" w:rsidP="0075437A">
            <w:pPr>
              <w:jc w:val="center"/>
              <w:rPr>
                <w:rFonts w:ascii="宋体" w:hAnsi="宋体"/>
                <w:sz w:val="24"/>
              </w:rPr>
            </w:pPr>
            <w:r w:rsidRPr="0043383F">
              <w:rPr>
                <w:rFonts w:ascii="宋体" w:hAnsi="宋体" w:hint="eastAsia"/>
                <w:sz w:val="24"/>
              </w:rPr>
              <w:t>本次质押股数（股）</w:t>
            </w:r>
          </w:p>
        </w:tc>
        <w:tc>
          <w:tcPr>
            <w:tcW w:w="770" w:type="dxa"/>
            <w:tcBorders>
              <w:top w:val="single" w:sz="4" w:space="0" w:color="auto"/>
              <w:left w:val="single" w:sz="4" w:space="0" w:color="auto"/>
              <w:bottom w:val="single" w:sz="4" w:space="0" w:color="auto"/>
              <w:right w:val="single" w:sz="4" w:space="0" w:color="auto"/>
            </w:tcBorders>
            <w:vAlign w:val="center"/>
            <w:hideMark/>
          </w:tcPr>
          <w:p w14:paraId="557EBA2B" w14:textId="77777777" w:rsidR="0032677D" w:rsidRPr="0043383F" w:rsidRDefault="0032677D" w:rsidP="0075437A">
            <w:pPr>
              <w:jc w:val="center"/>
              <w:rPr>
                <w:rFonts w:ascii="宋体" w:hAnsi="宋体"/>
                <w:sz w:val="24"/>
              </w:rPr>
            </w:pPr>
            <w:r w:rsidRPr="0043383F">
              <w:rPr>
                <w:rFonts w:ascii="宋体" w:hAnsi="宋体" w:hint="eastAsia"/>
                <w:sz w:val="24"/>
              </w:rPr>
              <w:t>是否为限售股</w:t>
            </w:r>
          </w:p>
        </w:tc>
        <w:tc>
          <w:tcPr>
            <w:tcW w:w="811" w:type="dxa"/>
            <w:tcBorders>
              <w:top w:val="single" w:sz="4" w:space="0" w:color="auto"/>
              <w:left w:val="single" w:sz="4" w:space="0" w:color="auto"/>
              <w:bottom w:val="single" w:sz="4" w:space="0" w:color="auto"/>
              <w:right w:val="single" w:sz="4" w:space="0" w:color="auto"/>
            </w:tcBorders>
            <w:vAlign w:val="center"/>
            <w:hideMark/>
          </w:tcPr>
          <w:p w14:paraId="79B8EFD0" w14:textId="77777777" w:rsidR="0032677D" w:rsidRPr="0043383F" w:rsidRDefault="0032677D" w:rsidP="0075437A">
            <w:pPr>
              <w:jc w:val="center"/>
              <w:rPr>
                <w:rFonts w:ascii="宋体" w:hAnsi="宋体"/>
                <w:sz w:val="24"/>
              </w:rPr>
            </w:pPr>
            <w:r w:rsidRPr="0043383F">
              <w:rPr>
                <w:rFonts w:ascii="宋体" w:hAnsi="宋体" w:hint="eastAsia"/>
                <w:sz w:val="24"/>
              </w:rPr>
              <w:t>是否补充质押</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6D509DB" w14:textId="77777777" w:rsidR="0032677D" w:rsidRPr="0043383F" w:rsidRDefault="0032677D" w:rsidP="0075437A">
            <w:pPr>
              <w:jc w:val="center"/>
              <w:rPr>
                <w:rFonts w:ascii="宋体" w:hAnsi="宋体"/>
                <w:sz w:val="24"/>
              </w:rPr>
            </w:pPr>
            <w:r w:rsidRPr="0043383F">
              <w:rPr>
                <w:rFonts w:ascii="宋体" w:hAnsi="宋体" w:hint="eastAsia"/>
                <w:sz w:val="24"/>
              </w:rPr>
              <w:t>质押起始日</w:t>
            </w:r>
          </w:p>
        </w:tc>
        <w:tc>
          <w:tcPr>
            <w:tcW w:w="959" w:type="dxa"/>
            <w:tcBorders>
              <w:top w:val="single" w:sz="4" w:space="0" w:color="auto"/>
              <w:left w:val="single" w:sz="4" w:space="0" w:color="auto"/>
              <w:bottom w:val="single" w:sz="4" w:space="0" w:color="auto"/>
              <w:right w:val="single" w:sz="4" w:space="0" w:color="auto"/>
            </w:tcBorders>
            <w:vAlign w:val="center"/>
            <w:hideMark/>
          </w:tcPr>
          <w:p w14:paraId="75E7E3CF" w14:textId="77777777" w:rsidR="0032677D" w:rsidRPr="0043383F" w:rsidRDefault="0032677D" w:rsidP="0075437A">
            <w:pPr>
              <w:jc w:val="center"/>
              <w:rPr>
                <w:rFonts w:ascii="宋体" w:hAnsi="宋体"/>
                <w:sz w:val="24"/>
              </w:rPr>
            </w:pPr>
            <w:r w:rsidRPr="0043383F">
              <w:rPr>
                <w:rFonts w:ascii="宋体" w:hAnsi="宋体" w:hint="eastAsia"/>
                <w:sz w:val="24"/>
              </w:rPr>
              <w:t>质押到期日</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1B6074" w14:textId="77777777" w:rsidR="0032677D" w:rsidRPr="0043383F" w:rsidRDefault="0032677D" w:rsidP="0075437A">
            <w:pPr>
              <w:jc w:val="center"/>
              <w:rPr>
                <w:rFonts w:ascii="宋体" w:hAnsi="宋体"/>
                <w:sz w:val="24"/>
              </w:rPr>
            </w:pPr>
            <w:r w:rsidRPr="0043383F">
              <w:rPr>
                <w:rFonts w:ascii="宋体" w:hAnsi="宋体" w:hint="eastAsia"/>
                <w:sz w:val="24"/>
              </w:rPr>
              <w:t>质权人</w:t>
            </w:r>
          </w:p>
        </w:tc>
        <w:tc>
          <w:tcPr>
            <w:tcW w:w="969" w:type="dxa"/>
            <w:tcBorders>
              <w:top w:val="single" w:sz="4" w:space="0" w:color="auto"/>
              <w:left w:val="single" w:sz="4" w:space="0" w:color="auto"/>
              <w:bottom w:val="single" w:sz="4" w:space="0" w:color="auto"/>
              <w:right w:val="single" w:sz="4" w:space="0" w:color="auto"/>
            </w:tcBorders>
            <w:vAlign w:val="center"/>
            <w:hideMark/>
          </w:tcPr>
          <w:p w14:paraId="21501D7B" w14:textId="77777777" w:rsidR="0032677D" w:rsidRPr="0043383F" w:rsidRDefault="0032677D" w:rsidP="0075437A">
            <w:pPr>
              <w:jc w:val="center"/>
              <w:rPr>
                <w:rFonts w:ascii="宋体" w:hAnsi="宋体"/>
                <w:sz w:val="24"/>
              </w:rPr>
            </w:pPr>
            <w:r w:rsidRPr="0043383F">
              <w:rPr>
                <w:rFonts w:ascii="宋体" w:hAnsi="宋体" w:hint="eastAsia"/>
                <w:sz w:val="24"/>
              </w:rPr>
              <w:t>占其所持股份比例</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87BB46" w14:textId="77777777" w:rsidR="0032677D" w:rsidRPr="0043383F" w:rsidRDefault="0032677D" w:rsidP="0075437A">
            <w:pPr>
              <w:jc w:val="center"/>
              <w:rPr>
                <w:rFonts w:ascii="宋体" w:hAnsi="宋体"/>
                <w:sz w:val="24"/>
              </w:rPr>
            </w:pPr>
            <w:r w:rsidRPr="0043383F">
              <w:rPr>
                <w:rFonts w:ascii="宋体" w:hAnsi="宋体" w:hint="eastAsia"/>
                <w:sz w:val="24"/>
              </w:rPr>
              <w:t>占公司总股本比例</w:t>
            </w:r>
          </w:p>
        </w:tc>
        <w:tc>
          <w:tcPr>
            <w:tcW w:w="732" w:type="dxa"/>
            <w:tcBorders>
              <w:top w:val="single" w:sz="4" w:space="0" w:color="auto"/>
              <w:left w:val="single" w:sz="4" w:space="0" w:color="auto"/>
              <w:bottom w:val="single" w:sz="4" w:space="0" w:color="auto"/>
              <w:right w:val="single" w:sz="4" w:space="0" w:color="auto"/>
            </w:tcBorders>
            <w:vAlign w:val="center"/>
            <w:hideMark/>
          </w:tcPr>
          <w:p w14:paraId="072819C4" w14:textId="77777777" w:rsidR="0032677D" w:rsidRPr="0043383F" w:rsidRDefault="0032677D" w:rsidP="0075437A">
            <w:pPr>
              <w:jc w:val="center"/>
              <w:rPr>
                <w:rFonts w:ascii="宋体" w:hAnsi="宋体"/>
                <w:sz w:val="24"/>
              </w:rPr>
            </w:pPr>
            <w:r w:rsidRPr="0043383F">
              <w:rPr>
                <w:rFonts w:ascii="宋体" w:hAnsi="宋体" w:hint="eastAsia"/>
                <w:color w:val="000000" w:themeColor="text1"/>
                <w:sz w:val="24"/>
              </w:rPr>
              <w:t>质押融资资金用途</w:t>
            </w:r>
          </w:p>
        </w:tc>
      </w:tr>
      <w:tr w:rsidR="0032677D" w:rsidRPr="0043383F" w14:paraId="65D78E25" w14:textId="77777777" w:rsidTr="0075437A">
        <w:trPr>
          <w:cantSplit/>
          <w:trHeight w:val="471"/>
          <w:jc w:val="center"/>
        </w:trPr>
        <w:tc>
          <w:tcPr>
            <w:tcW w:w="1244" w:type="dxa"/>
            <w:tcBorders>
              <w:top w:val="single" w:sz="4" w:space="0" w:color="auto"/>
              <w:left w:val="single" w:sz="4" w:space="0" w:color="auto"/>
              <w:bottom w:val="single" w:sz="4" w:space="0" w:color="auto"/>
              <w:right w:val="single" w:sz="4" w:space="0" w:color="auto"/>
            </w:tcBorders>
            <w:vAlign w:val="center"/>
          </w:tcPr>
          <w:p w14:paraId="176DF700" w14:textId="77777777" w:rsidR="0032677D" w:rsidRPr="0043383F" w:rsidRDefault="0032677D" w:rsidP="0075437A">
            <w:pPr>
              <w:jc w:val="left"/>
              <w:rPr>
                <w:rFonts w:ascii="宋体" w:hAnsi="宋体"/>
                <w:sz w:val="24"/>
              </w:rPr>
            </w:pPr>
            <w:proofErr w:type="gramStart"/>
            <w:r w:rsidRPr="0043383F">
              <w:rPr>
                <w:rFonts w:ascii="宋体" w:hAnsi="宋体" w:hint="eastAsia"/>
                <w:sz w:val="24"/>
              </w:rPr>
              <w:t>穗甬控股</w:t>
            </w:r>
            <w:proofErr w:type="gramEnd"/>
            <w:r w:rsidRPr="0043383F">
              <w:rPr>
                <w:rFonts w:ascii="宋体" w:hAnsi="宋体" w:hint="eastAsia"/>
                <w:sz w:val="24"/>
              </w:rPr>
              <w:t>有限公司</w:t>
            </w:r>
          </w:p>
        </w:tc>
        <w:tc>
          <w:tcPr>
            <w:tcW w:w="736" w:type="dxa"/>
            <w:tcBorders>
              <w:top w:val="single" w:sz="4" w:space="0" w:color="auto"/>
              <w:left w:val="single" w:sz="4" w:space="0" w:color="auto"/>
              <w:bottom w:val="single" w:sz="4" w:space="0" w:color="auto"/>
              <w:right w:val="single" w:sz="4" w:space="0" w:color="auto"/>
            </w:tcBorders>
            <w:vAlign w:val="center"/>
          </w:tcPr>
          <w:p w14:paraId="70A96A80" w14:textId="77777777" w:rsidR="0032677D" w:rsidRPr="0043383F" w:rsidRDefault="0032677D" w:rsidP="0075437A">
            <w:pPr>
              <w:jc w:val="center"/>
              <w:rPr>
                <w:rFonts w:ascii="宋体" w:hAnsi="宋体"/>
                <w:sz w:val="24"/>
              </w:rPr>
            </w:pPr>
            <w:r w:rsidRPr="0043383F">
              <w:rPr>
                <w:rFonts w:ascii="宋体" w:hAnsi="宋体" w:hint="eastAsia"/>
                <w:sz w:val="24"/>
              </w:rPr>
              <w:t>否</w:t>
            </w:r>
          </w:p>
        </w:tc>
        <w:tc>
          <w:tcPr>
            <w:tcW w:w="1560" w:type="dxa"/>
            <w:tcBorders>
              <w:top w:val="single" w:sz="4" w:space="0" w:color="auto"/>
              <w:left w:val="single" w:sz="4" w:space="0" w:color="auto"/>
              <w:bottom w:val="single" w:sz="4" w:space="0" w:color="auto"/>
              <w:right w:val="single" w:sz="4" w:space="0" w:color="auto"/>
            </w:tcBorders>
            <w:vAlign w:val="center"/>
          </w:tcPr>
          <w:p w14:paraId="2E67B6D9" w14:textId="77777777" w:rsidR="0032677D" w:rsidRPr="0043383F" w:rsidRDefault="0032677D" w:rsidP="0075437A">
            <w:pPr>
              <w:jc w:val="center"/>
              <w:rPr>
                <w:rFonts w:ascii="宋体" w:hAnsi="宋体"/>
                <w:sz w:val="24"/>
              </w:rPr>
            </w:pPr>
            <w:r w:rsidRPr="0043383F">
              <w:rPr>
                <w:rFonts w:ascii="宋体" w:hAnsi="宋体" w:hint="eastAsia"/>
                <w:sz w:val="24"/>
              </w:rPr>
              <w:t>14,800,000</w:t>
            </w:r>
          </w:p>
        </w:tc>
        <w:tc>
          <w:tcPr>
            <w:tcW w:w="770" w:type="dxa"/>
            <w:tcBorders>
              <w:top w:val="single" w:sz="4" w:space="0" w:color="auto"/>
              <w:left w:val="single" w:sz="4" w:space="0" w:color="auto"/>
              <w:bottom w:val="single" w:sz="4" w:space="0" w:color="auto"/>
              <w:right w:val="single" w:sz="4" w:space="0" w:color="auto"/>
            </w:tcBorders>
            <w:vAlign w:val="center"/>
          </w:tcPr>
          <w:p w14:paraId="5BDE7088" w14:textId="77777777" w:rsidR="0032677D" w:rsidRPr="0043383F" w:rsidRDefault="0032677D" w:rsidP="0075437A">
            <w:pPr>
              <w:jc w:val="center"/>
              <w:rPr>
                <w:rFonts w:ascii="宋体" w:hAnsi="宋体"/>
                <w:sz w:val="24"/>
              </w:rPr>
            </w:pPr>
            <w:r w:rsidRPr="0043383F">
              <w:rPr>
                <w:rFonts w:ascii="宋体" w:hAnsi="宋体" w:hint="eastAsia"/>
                <w:sz w:val="24"/>
              </w:rPr>
              <w:t>否</w:t>
            </w:r>
          </w:p>
        </w:tc>
        <w:tc>
          <w:tcPr>
            <w:tcW w:w="811" w:type="dxa"/>
            <w:tcBorders>
              <w:top w:val="single" w:sz="4" w:space="0" w:color="auto"/>
              <w:left w:val="single" w:sz="4" w:space="0" w:color="auto"/>
              <w:bottom w:val="single" w:sz="4" w:space="0" w:color="auto"/>
              <w:right w:val="single" w:sz="4" w:space="0" w:color="auto"/>
            </w:tcBorders>
            <w:vAlign w:val="center"/>
          </w:tcPr>
          <w:p w14:paraId="7F8FF91A" w14:textId="77777777" w:rsidR="0032677D" w:rsidRPr="0043383F" w:rsidRDefault="0032677D" w:rsidP="0075437A">
            <w:pPr>
              <w:jc w:val="center"/>
              <w:rPr>
                <w:rFonts w:ascii="宋体" w:hAnsi="宋体"/>
                <w:sz w:val="24"/>
              </w:rPr>
            </w:pPr>
            <w:r w:rsidRPr="0043383F">
              <w:rPr>
                <w:rFonts w:ascii="宋体" w:hAnsi="宋体" w:hint="eastAsia"/>
                <w:sz w:val="24"/>
              </w:rPr>
              <w:t>否</w:t>
            </w:r>
          </w:p>
        </w:tc>
        <w:tc>
          <w:tcPr>
            <w:tcW w:w="1027" w:type="dxa"/>
            <w:tcBorders>
              <w:top w:val="single" w:sz="4" w:space="0" w:color="auto"/>
              <w:left w:val="single" w:sz="4" w:space="0" w:color="auto"/>
              <w:bottom w:val="single" w:sz="4" w:space="0" w:color="auto"/>
              <w:right w:val="single" w:sz="4" w:space="0" w:color="auto"/>
            </w:tcBorders>
            <w:vAlign w:val="center"/>
          </w:tcPr>
          <w:p w14:paraId="515469A2" w14:textId="44CFAD0B" w:rsidR="0032677D" w:rsidRPr="0043383F" w:rsidRDefault="0032677D" w:rsidP="0043383F">
            <w:pPr>
              <w:jc w:val="left"/>
              <w:rPr>
                <w:rFonts w:ascii="宋体" w:hAnsi="宋体"/>
                <w:sz w:val="24"/>
              </w:rPr>
            </w:pPr>
            <w:r w:rsidRPr="0043383F">
              <w:rPr>
                <w:rFonts w:ascii="宋体" w:hAnsi="宋体" w:hint="eastAsia"/>
                <w:sz w:val="24"/>
              </w:rPr>
              <w:t>202</w:t>
            </w:r>
            <w:r w:rsidR="00594EE1" w:rsidRPr="0043383F">
              <w:rPr>
                <w:rFonts w:ascii="宋体" w:hAnsi="宋体"/>
                <w:sz w:val="24"/>
              </w:rPr>
              <w:t>1</w:t>
            </w:r>
            <w:r w:rsidRPr="0043383F">
              <w:rPr>
                <w:rFonts w:ascii="宋体" w:hAnsi="宋体" w:hint="eastAsia"/>
                <w:sz w:val="24"/>
              </w:rPr>
              <w:t>年9月</w:t>
            </w:r>
            <w:r w:rsidR="00594EE1" w:rsidRPr="0043383F">
              <w:rPr>
                <w:rFonts w:ascii="宋体" w:hAnsi="宋体"/>
                <w:sz w:val="24"/>
              </w:rPr>
              <w:t>7</w:t>
            </w:r>
            <w:r w:rsidRPr="0043383F">
              <w:rPr>
                <w:rFonts w:ascii="宋体" w:hAnsi="宋体" w:hint="eastAsia"/>
                <w:sz w:val="24"/>
              </w:rPr>
              <w:t>日</w:t>
            </w:r>
          </w:p>
        </w:tc>
        <w:tc>
          <w:tcPr>
            <w:tcW w:w="959" w:type="dxa"/>
            <w:tcBorders>
              <w:top w:val="single" w:sz="4" w:space="0" w:color="auto"/>
              <w:left w:val="single" w:sz="4" w:space="0" w:color="auto"/>
              <w:bottom w:val="single" w:sz="4" w:space="0" w:color="auto"/>
              <w:right w:val="single" w:sz="4" w:space="0" w:color="auto"/>
            </w:tcBorders>
            <w:vAlign w:val="center"/>
          </w:tcPr>
          <w:p w14:paraId="2E654A30" w14:textId="77F40A9E" w:rsidR="0032677D" w:rsidRPr="0043383F" w:rsidRDefault="0032677D" w:rsidP="0043383F">
            <w:pPr>
              <w:jc w:val="left"/>
              <w:rPr>
                <w:rFonts w:ascii="宋体" w:hAnsi="宋体"/>
                <w:sz w:val="24"/>
              </w:rPr>
            </w:pPr>
            <w:r w:rsidRPr="0043383F">
              <w:rPr>
                <w:rFonts w:ascii="宋体" w:hAnsi="宋体"/>
                <w:sz w:val="24"/>
              </w:rPr>
              <w:t>202</w:t>
            </w:r>
            <w:r w:rsidR="00594EE1" w:rsidRPr="0043383F">
              <w:rPr>
                <w:rFonts w:ascii="宋体" w:hAnsi="宋体"/>
                <w:sz w:val="24"/>
              </w:rPr>
              <w:t>2</w:t>
            </w:r>
            <w:r w:rsidRPr="0043383F">
              <w:rPr>
                <w:rFonts w:ascii="宋体" w:hAnsi="宋体"/>
                <w:sz w:val="24"/>
              </w:rPr>
              <w:t>年</w:t>
            </w:r>
            <w:r w:rsidR="00594EE1" w:rsidRPr="0043383F">
              <w:rPr>
                <w:rFonts w:ascii="宋体" w:hAnsi="宋体"/>
                <w:sz w:val="24"/>
              </w:rPr>
              <w:t>9</w:t>
            </w:r>
            <w:r w:rsidRPr="0043383F">
              <w:rPr>
                <w:rFonts w:ascii="宋体" w:hAnsi="宋体"/>
                <w:sz w:val="24"/>
              </w:rPr>
              <w:t>月</w:t>
            </w:r>
            <w:r w:rsidR="00594EE1" w:rsidRPr="0043383F">
              <w:rPr>
                <w:rFonts w:ascii="宋体" w:hAnsi="宋体"/>
                <w:sz w:val="24"/>
              </w:rPr>
              <w:t>1</w:t>
            </w:r>
            <w:r w:rsidRPr="0043383F">
              <w:rPr>
                <w:rFonts w:ascii="宋体" w:hAnsi="宋体"/>
                <w:sz w:val="24"/>
              </w:rPr>
              <w:t>日</w:t>
            </w:r>
          </w:p>
        </w:tc>
        <w:tc>
          <w:tcPr>
            <w:tcW w:w="992" w:type="dxa"/>
            <w:tcBorders>
              <w:top w:val="single" w:sz="4" w:space="0" w:color="auto"/>
              <w:left w:val="single" w:sz="4" w:space="0" w:color="auto"/>
              <w:bottom w:val="single" w:sz="4" w:space="0" w:color="auto"/>
              <w:right w:val="single" w:sz="4" w:space="0" w:color="auto"/>
            </w:tcBorders>
            <w:vAlign w:val="center"/>
          </w:tcPr>
          <w:p w14:paraId="7EDBE136" w14:textId="77777777" w:rsidR="0032677D" w:rsidRPr="0043383F" w:rsidRDefault="0032677D" w:rsidP="0075437A">
            <w:pPr>
              <w:rPr>
                <w:rFonts w:ascii="宋体" w:hAnsi="宋体"/>
                <w:sz w:val="24"/>
              </w:rPr>
            </w:pPr>
            <w:r w:rsidRPr="0043383F">
              <w:rPr>
                <w:rFonts w:ascii="宋体" w:hAnsi="宋体" w:hint="eastAsia"/>
                <w:sz w:val="24"/>
              </w:rPr>
              <w:t>申港</w:t>
            </w:r>
            <w:r w:rsidRPr="0043383F">
              <w:rPr>
                <w:rFonts w:ascii="宋体" w:hAnsi="宋体"/>
                <w:sz w:val="24"/>
              </w:rPr>
              <w:t>证券股份有限公司</w:t>
            </w:r>
          </w:p>
        </w:tc>
        <w:tc>
          <w:tcPr>
            <w:tcW w:w="969" w:type="dxa"/>
            <w:tcBorders>
              <w:top w:val="single" w:sz="4" w:space="0" w:color="auto"/>
              <w:left w:val="single" w:sz="4" w:space="0" w:color="auto"/>
              <w:bottom w:val="single" w:sz="4" w:space="0" w:color="auto"/>
              <w:right w:val="single" w:sz="4" w:space="0" w:color="auto"/>
            </w:tcBorders>
            <w:vAlign w:val="center"/>
          </w:tcPr>
          <w:p w14:paraId="545BC349" w14:textId="77777777" w:rsidR="0032677D" w:rsidRPr="0043383F" w:rsidRDefault="0032677D" w:rsidP="0075437A">
            <w:pPr>
              <w:jc w:val="center"/>
              <w:rPr>
                <w:rFonts w:ascii="宋体" w:hAnsi="宋体"/>
                <w:sz w:val="24"/>
              </w:rPr>
            </w:pPr>
            <w:r w:rsidRPr="0043383F">
              <w:rPr>
                <w:rFonts w:ascii="宋体" w:hAnsi="宋体" w:hint="eastAsia"/>
                <w:sz w:val="24"/>
              </w:rPr>
              <w:t>99.99%</w:t>
            </w:r>
          </w:p>
        </w:tc>
        <w:tc>
          <w:tcPr>
            <w:tcW w:w="850" w:type="dxa"/>
            <w:tcBorders>
              <w:top w:val="single" w:sz="4" w:space="0" w:color="auto"/>
              <w:left w:val="single" w:sz="4" w:space="0" w:color="auto"/>
              <w:bottom w:val="single" w:sz="4" w:space="0" w:color="auto"/>
              <w:right w:val="single" w:sz="4" w:space="0" w:color="auto"/>
            </w:tcBorders>
            <w:vAlign w:val="center"/>
          </w:tcPr>
          <w:p w14:paraId="5F5FAC4C" w14:textId="77777777" w:rsidR="0032677D" w:rsidRPr="0043383F" w:rsidRDefault="0032677D" w:rsidP="0075437A">
            <w:pPr>
              <w:jc w:val="center"/>
              <w:rPr>
                <w:rFonts w:ascii="宋体" w:hAnsi="宋体"/>
                <w:sz w:val="24"/>
              </w:rPr>
            </w:pPr>
            <w:r w:rsidRPr="0043383F">
              <w:rPr>
                <w:rFonts w:ascii="宋体" w:hAnsi="宋体" w:hint="eastAsia"/>
                <w:sz w:val="24"/>
              </w:rPr>
              <w:t>1.12%</w:t>
            </w:r>
          </w:p>
        </w:tc>
        <w:tc>
          <w:tcPr>
            <w:tcW w:w="732" w:type="dxa"/>
            <w:tcBorders>
              <w:top w:val="single" w:sz="4" w:space="0" w:color="auto"/>
              <w:left w:val="single" w:sz="4" w:space="0" w:color="auto"/>
              <w:bottom w:val="single" w:sz="4" w:space="0" w:color="auto"/>
              <w:right w:val="single" w:sz="4" w:space="0" w:color="auto"/>
            </w:tcBorders>
            <w:vAlign w:val="center"/>
          </w:tcPr>
          <w:p w14:paraId="7461C536" w14:textId="77777777" w:rsidR="0032677D" w:rsidRPr="0043383F" w:rsidRDefault="0032677D" w:rsidP="0075437A">
            <w:pPr>
              <w:rPr>
                <w:rFonts w:ascii="宋体" w:hAnsi="宋体"/>
                <w:sz w:val="24"/>
              </w:rPr>
            </w:pPr>
            <w:r w:rsidRPr="0043383F">
              <w:rPr>
                <w:rFonts w:ascii="宋体" w:hAnsi="宋体" w:hint="eastAsia"/>
                <w:sz w:val="24"/>
              </w:rPr>
              <w:t>融资担保</w:t>
            </w:r>
          </w:p>
        </w:tc>
      </w:tr>
      <w:tr w:rsidR="0032677D" w:rsidRPr="0043383F" w14:paraId="2ADC40C4" w14:textId="77777777" w:rsidTr="0075437A">
        <w:trPr>
          <w:cantSplit/>
          <w:trHeight w:val="683"/>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19750014" w14:textId="77777777" w:rsidR="0032677D" w:rsidRPr="0043383F" w:rsidRDefault="0032677D" w:rsidP="0075437A">
            <w:pPr>
              <w:jc w:val="center"/>
              <w:rPr>
                <w:rFonts w:ascii="宋体" w:hAnsi="宋体"/>
                <w:sz w:val="24"/>
              </w:rPr>
            </w:pPr>
            <w:r w:rsidRPr="0043383F">
              <w:rPr>
                <w:rFonts w:ascii="宋体" w:hAnsi="宋体" w:hint="eastAsia"/>
                <w:sz w:val="24"/>
              </w:rPr>
              <w:t>合计</w:t>
            </w:r>
          </w:p>
        </w:tc>
        <w:tc>
          <w:tcPr>
            <w:tcW w:w="736" w:type="dxa"/>
            <w:tcBorders>
              <w:top w:val="single" w:sz="4" w:space="0" w:color="auto"/>
              <w:left w:val="single" w:sz="4" w:space="0" w:color="auto"/>
              <w:bottom w:val="single" w:sz="4" w:space="0" w:color="auto"/>
              <w:right w:val="single" w:sz="4" w:space="0" w:color="auto"/>
            </w:tcBorders>
            <w:vAlign w:val="center"/>
          </w:tcPr>
          <w:p w14:paraId="3890C28D" w14:textId="77777777" w:rsidR="0032677D" w:rsidRPr="0043383F" w:rsidRDefault="0032677D" w:rsidP="0075437A">
            <w:pPr>
              <w:jc w:val="center"/>
              <w:rPr>
                <w:rFonts w:ascii="宋体" w:hAnsi="宋体"/>
                <w:sz w:val="24"/>
              </w:rPr>
            </w:pPr>
            <w:r w:rsidRPr="0043383F">
              <w:rPr>
                <w:rFonts w:ascii="宋体" w:hAnsi="宋体" w:hint="eastAsia"/>
                <w:sz w:val="24"/>
              </w:rPr>
              <w:t>—</w:t>
            </w:r>
          </w:p>
        </w:tc>
        <w:tc>
          <w:tcPr>
            <w:tcW w:w="1560" w:type="dxa"/>
            <w:tcBorders>
              <w:top w:val="single" w:sz="4" w:space="0" w:color="auto"/>
              <w:left w:val="single" w:sz="4" w:space="0" w:color="auto"/>
              <w:bottom w:val="single" w:sz="4" w:space="0" w:color="auto"/>
              <w:right w:val="single" w:sz="4" w:space="0" w:color="auto"/>
            </w:tcBorders>
            <w:vAlign w:val="center"/>
          </w:tcPr>
          <w:p w14:paraId="24847969" w14:textId="77777777" w:rsidR="0032677D" w:rsidRPr="0043383F" w:rsidRDefault="0032677D" w:rsidP="0075437A">
            <w:pPr>
              <w:jc w:val="center"/>
              <w:rPr>
                <w:rFonts w:ascii="宋体" w:hAnsi="宋体"/>
                <w:sz w:val="24"/>
              </w:rPr>
            </w:pPr>
            <w:r w:rsidRPr="0043383F">
              <w:rPr>
                <w:rFonts w:ascii="宋体" w:hAnsi="宋体" w:hint="eastAsia"/>
                <w:sz w:val="24"/>
              </w:rPr>
              <w:t>14,800,000</w:t>
            </w:r>
          </w:p>
        </w:tc>
        <w:tc>
          <w:tcPr>
            <w:tcW w:w="770" w:type="dxa"/>
            <w:tcBorders>
              <w:top w:val="single" w:sz="4" w:space="0" w:color="auto"/>
              <w:left w:val="single" w:sz="4" w:space="0" w:color="auto"/>
              <w:bottom w:val="single" w:sz="4" w:space="0" w:color="auto"/>
              <w:right w:val="single" w:sz="4" w:space="0" w:color="auto"/>
            </w:tcBorders>
            <w:vAlign w:val="center"/>
          </w:tcPr>
          <w:p w14:paraId="093270FD" w14:textId="77777777" w:rsidR="0032677D" w:rsidRPr="0043383F" w:rsidRDefault="0032677D" w:rsidP="0075437A">
            <w:pPr>
              <w:jc w:val="center"/>
              <w:rPr>
                <w:rFonts w:ascii="宋体" w:hAnsi="宋体"/>
                <w:sz w:val="24"/>
              </w:rPr>
            </w:pPr>
            <w:r w:rsidRPr="0043383F">
              <w:rPr>
                <w:rFonts w:ascii="宋体" w:hAnsi="宋体" w:hint="eastAsia"/>
                <w:sz w:val="24"/>
              </w:rPr>
              <w:t>—</w:t>
            </w:r>
          </w:p>
        </w:tc>
        <w:tc>
          <w:tcPr>
            <w:tcW w:w="811" w:type="dxa"/>
            <w:tcBorders>
              <w:top w:val="single" w:sz="4" w:space="0" w:color="auto"/>
              <w:left w:val="single" w:sz="4" w:space="0" w:color="auto"/>
              <w:bottom w:val="single" w:sz="4" w:space="0" w:color="auto"/>
              <w:right w:val="single" w:sz="4" w:space="0" w:color="auto"/>
            </w:tcBorders>
            <w:vAlign w:val="center"/>
          </w:tcPr>
          <w:p w14:paraId="6F254418" w14:textId="77777777" w:rsidR="0032677D" w:rsidRPr="0043383F" w:rsidRDefault="0032677D" w:rsidP="0075437A">
            <w:pPr>
              <w:jc w:val="center"/>
              <w:rPr>
                <w:rFonts w:ascii="宋体" w:hAnsi="宋体"/>
                <w:sz w:val="24"/>
              </w:rPr>
            </w:pPr>
            <w:r w:rsidRPr="0043383F">
              <w:rPr>
                <w:rFonts w:ascii="宋体" w:hAnsi="宋体" w:hint="eastAsia"/>
                <w:sz w:val="24"/>
              </w:rPr>
              <w:t>—</w:t>
            </w:r>
          </w:p>
        </w:tc>
        <w:tc>
          <w:tcPr>
            <w:tcW w:w="1027" w:type="dxa"/>
            <w:tcBorders>
              <w:top w:val="single" w:sz="4" w:space="0" w:color="auto"/>
              <w:left w:val="single" w:sz="4" w:space="0" w:color="auto"/>
              <w:bottom w:val="single" w:sz="4" w:space="0" w:color="auto"/>
              <w:right w:val="single" w:sz="4" w:space="0" w:color="auto"/>
            </w:tcBorders>
            <w:vAlign w:val="center"/>
          </w:tcPr>
          <w:p w14:paraId="03B230AD" w14:textId="77777777" w:rsidR="0032677D" w:rsidRPr="0043383F" w:rsidRDefault="0032677D" w:rsidP="0075437A">
            <w:pPr>
              <w:jc w:val="center"/>
              <w:rPr>
                <w:rFonts w:ascii="宋体" w:hAnsi="宋体"/>
                <w:sz w:val="24"/>
              </w:rPr>
            </w:pPr>
            <w:r w:rsidRPr="0043383F">
              <w:rPr>
                <w:rFonts w:ascii="宋体" w:hAnsi="宋体" w:hint="eastAsia"/>
                <w:sz w:val="24"/>
              </w:rPr>
              <w:t>—</w:t>
            </w:r>
          </w:p>
        </w:tc>
        <w:tc>
          <w:tcPr>
            <w:tcW w:w="959" w:type="dxa"/>
            <w:tcBorders>
              <w:top w:val="single" w:sz="4" w:space="0" w:color="auto"/>
              <w:left w:val="single" w:sz="4" w:space="0" w:color="auto"/>
              <w:bottom w:val="single" w:sz="4" w:space="0" w:color="auto"/>
              <w:right w:val="single" w:sz="4" w:space="0" w:color="auto"/>
            </w:tcBorders>
            <w:vAlign w:val="center"/>
          </w:tcPr>
          <w:p w14:paraId="66021C4F" w14:textId="77777777" w:rsidR="0032677D" w:rsidRPr="0043383F" w:rsidRDefault="0032677D" w:rsidP="0075437A">
            <w:pPr>
              <w:jc w:val="center"/>
              <w:rPr>
                <w:rFonts w:ascii="宋体" w:hAnsi="宋体"/>
                <w:sz w:val="24"/>
              </w:rPr>
            </w:pPr>
            <w:r w:rsidRPr="0043383F">
              <w:rPr>
                <w:rFonts w:ascii="宋体" w:hAnsi="宋体" w:hint="eastAsia"/>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A04FD21" w14:textId="77777777" w:rsidR="0032677D" w:rsidRPr="0043383F" w:rsidRDefault="0032677D" w:rsidP="0075437A">
            <w:pPr>
              <w:jc w:val="center"/>
              <w:rPr>
                <w:rFonts w:ascii="宋体" w:hAnsi="宋体"/>
                <w:sz w:val="24"/>
              </w:rPr>
            </w:pPr>
            <w:r w:rsidRPr="0043383F">
              <w:rPr>
                <w:rFonts w:ascii="宋体" w:hAnsi="宋体" w:hint="eastAsia"/>
                <w:sz w:val="24"/>
              </w:rPr>
              <w:t>—</w:t>
            </w:r>
          </w:p>
        </w:tc>
        <w:tc>
          <w:tcPr>
            <w:tcW w:w="969" w:type="dxa"/>
            <w:tcBorders>
              <w:top w:val="single" w:sz="4" w:space="0" w:color="auto"/>
              <w:left w:val="single" w:sz="4" w:space="0" w:color="auto"/>
              <w:bottom w:val="single" w:sz="4" w:space="0" w:color="auto"/>
              <w:right w:val="single" w:sz="4" w:space="0" w:color="auto"/>
            </w:tcBorders>
            <w:vAlign w:val="center"/>
          </w:tcPr>
          <w:p w14:paraId="2C6FD38D" w14:textId="77777777" w:rsidR="0032677D" w:rsidRPr="0043383F" w:rsidRDefault="0032677D" w:rsidP="0075437A">
            <w:pPr>
              <w:jc w:val="center"/>
              <w:rPr>
                <w:rFonts w:ascii="宋体" w:hAnsi="宋体"/>
                <w:sz w:val="24"/>
              </w:rPr>
            </w:pPr>
            <w:r w:rsidRPr="0043383F">
              <w:rPr>
                <w:rFonts w:ascii="宋体" w:hAnsi="宋体" w:hint="eastAsia"/>
                <w:sz w:val="24"/>
              </w:rPr>
              <w:t>99.99%</w:t>
            </w:r>
          </w:p>
        </w:tc>
        <w:tc>
          <w:tcPr>
            <w:tcW w:w="850" w:type="dxa"/>
            <w:tcBorders>
              <w:top w:val="single" w:sz="4" w:space="0" w:color="auto"/>
              <w:left w:val="single" w:sz="4" w:space="0" w:color="auto"/>
              <w:bottom w:val="single" w:sz="4" w:space="0" w:color="auto"/>
              <w:right w:val="single" w:sz="4" w:space="0" w:color="auto"/>
            </w:tcBorders>
            <w:vAlign w:val="center"/>
          </w:tcPr>
          <w:p w14:paraId="591385BD" w14:textId="77777777" w:rsidR="0032677D" w:rsidRPr="0043383F" w:rsidRDefault="0032677D" w:rsidP="0075437A">
            <w:pPr>
              <w:jc w:val="center"/>
              <w:rPr>
                <w:rFonts w:ascii="宋体" w:hAnsi="宋体"/>
                <w:sz w:val="24"/>
              </w:rPr>
            </w:pPr>
            <w:r w:rsidRPr="0043383F">
              <w:rPr>
                <w:rFonts w:ascii="宋体" w:hAnsi="宋体" w:hint="eastAsia"/>
                <w:sz w:val="24"/>
              </w:rPr>
              <w:t>1.12%</w:t>
            </w:r>
          </w:p>
        </w:tc>
        <w:tc>
          <w:tcPr>
            <w:tcW w:w="732" w:type="dxa"/>
            <w:tcBorders>
              <w:top w:val="single" w:sz="4" w:space="0" w:color="auto"/>
              <w:left w:val="single" w:sz="4" w:space="0" w:color="auto"/>
              <w:bottom w:val="single" w:sz="4" w:space="0" w:color="auto"/>
              <w:right w:val="single" w:sz="4" w:space="0" w:color="auto"/>
            </w:tcBorders>
          </w:tcPr>
          <w:p w14:paraId="5CFE825E" w14:textId="77777777" w:rsidR="0032677D" w:rsidRPr="0043383F" w:rsidRDefault="0032677D" w:rsidP="0075437A">
            <w:pPr>
              <w:jc w:val="center"/>
              <w:rPr>
                <w:rFonts w:ascii="宋体" w:hAnsi="宋体"/>
                <w:sz w:val="24"/>
              </w:rPr>
            </w:pPr>
            <w:r w:rsidRPr="0043383F">
              <w:rPr>
                <w:rFonts w:ascii="宋体" w:hAnsi="宋体" w:hint="eastAsia"/>
                <w:sz w:val="24"/>
              </w:rPr>
              <w:t>_</w:t>
            </w:r>
          </w:p>
        </w:tc>
      </w:tr>
    </w:tbl>
    <w:p w14:paraId="5EAD7944" w14:textId="77777777" w:rsidR="0032677D" w:rsidRPr="0043383F" w:rsidRDefault="0032677D" w:rsidP="0032677D">
      <w:pPr>
        <w:spacing w:before="240"/>
        <w:ind w:firstLineChars="200" w:firstLine="560"/>
        <w:rPr>
          <w:rFonts w:ascii="宋体" w:hAnsi="宋体"/>
          <w:sz w:val="28"/>
          <w:szCs w:val="28"/>
        </w:rPr>
      </w:pPr>
      <w:r w:rsidRPr="0043383F">
        <w:rPr>
          <w:rFonts w:ascii="宋体" w:hAnsi="宋体" w:hint="eastAsia"/>
          <w:sz w:val="28"/>
          <w:szCs w:val="28"/>
        </w:rPr>
        <w:t>2.本次质押股份不存在被用作重大资产重组业绩补偿等事项的担保或其他保障用途。</w:t>
      </w:r>
    </w:p>
    <w:p w14:paraId="40120C48" w14:textId="77777777" w:rsidR="0032677D" w:rsidRPr="0043383F" w:rsidRDefault="0032677D" w:rsidP="0032677D">
      <w:pPr>
        <w:spacing w:after="240"/>
        <w:ind w:firstLineChars="200" w:firstLine="562"/>
        <w:rPr>
          <w:rFonts w:ascii="宋体" w:hAnsi="宋体"/>
          <w:b/>
          <w:sz w:val="28"/>
          <w:szCs w:val="28"/>
        </w:rPr>
      </w:pPr>
      <w:r w:rsidRPr="0043383F">
        <w:rPr>
          <w:rFonts w:ascii="宋体" w:hAnsi="宋体" w:hint="eastAsia"/>
          <w:b/>
          <w:sz w:val="28"/>
          <w:szCs w:val="28"/>
        </w:rPr>
        <w:t>二、股份累计质押情况</w:t>
      </w:r>
    </w:p>
    <w:p w14:paraId="0F6DF330" w14:textId="77777777" w:rsidR="0032677D" w:rsidRPr="0043383F" w:rsidRDefault="0032677D" w:rsidP="0032677D">
      <w:pPr>
        <w:spacing w:before="240"/>
        <w:ind w:firstLineChars="200" w:firstLine="560"/>
        <w:rPr>
          <w:rFonts w:ascii="宋体" w:hAnsi="宋体"/>
          <w:sz w:val="28"/>
          <w:szCs w:val="28"/>
        </w:rPr>
      </w:pPr>
      <w:r w:rsidRPr="0043383F">
        <w:rPr>
          <w:rFonts w:ascii="宋体" w:hAnsi="宋体" w:hint="eastAsia"/>
          <w:sz w:val="28"/>
          <w:szCs w:val="28"/>
        </w:rPr>
        <w:t>截至公告披露日，</w:t>
      </w:r>
      <w:proofErr w:type="gramStart"/>
      <w:r w:rsidRPr="0043383F">
        <w:rPr>
          <w:rFonts w:ascii="宋体" w:hAnsi="宋体" w:hint="eastAsia"/>
          <w:sz w:val="28"/>
          <w:szCs w:val="28"/>
        </w:rPr>
        <w:t>穗甬控股</w:t>
      </w:r>
      <w:proofErr w:type="gramEnd"/>
      <w:r w:rsidRPr="0043383F">
        <w:rPr>
          <w:rFonts w:ascii="宋体" w:hAnsi="宋体" w:hint="eastAsia"/>
          <w:sz w:val="28"/>
          <w:szCs w:val="28"/>
        </w:rPr>
        <w:t>持有本公司无限</w:t>
      </w:r>
      <w:proofErr w:type="gramStart"/>
      <w:r w:rsidRPr="0043383F">
        <w:rPr>
          <w:rFonts w:ascii="宋体" w:hAnsi="宋体" w:hint="eastAsia"/>
          <w:sz w:val="28"/>
          <w:szCs w:val="28"/>
        </w:rPr>
        <w:t>售流通</w:t>
      </w:r>
      <w:proofErr w:type="gramEnd"/>
      <w:r w:rsidRPr="0043383F">
        <w:rPr>
          <w:rFonts w:ascii="宋体" w:hAnsi="宋体" w:hint="eastAsia"/>
          <w:sz w:val="28"/>
          <w:szCs w:val="28"/>
        </w:rPr>
        <w:t>股14,800,048股，占公司总股本的1.12%；本次质押后累计质押14,800,000股，占其持有本公司股份的99.99%，占公司总股本的1.12%，具体情况如下：</w:t>
      </w:r>
    </w:p>
    <w:p w14:paraId="0817216D" w14:textId="77777777" w:rsidR="0032677D" w:rsidRPr="0043383F" w:rsidRDefault="0032677D" w:rsidP="0032677D">
      <w:pPr>
        <w:spacing w:before="240"/>
        <w:ind w:firstLineChars="200" w:firstLine="560"/>
        <w:rPr>
          <w:rFonts w:ascii="宋体" w:hAnsi="宋体"/>
          <w:sz w:val="28"/>
          <w:szCs w:val="28"/>
        </w:rPr>
        <w:sectPr w:rsidR="0032677D" w:rsidRPr="0043383F" w:rsidSect="00476128">
          <w:footerReference w:type="default" r:id="rId7"/>
          <w:pgSz w:w="11906" w:h="16838"/>
          <w:pgMar w:top="2098" w:right="1474" w:bottom="1985" w:left="1588" w:header="851" w:footer="992" w:gutter="0"/>
          <w:cols w:space="425"/>
          <w:docGrid w:type="linesAndChars" w:linePitch="312"/>
        </w:sectPr>
      </w:pPr>
    </w:p>
    <w:tbl>
      <w:tblPr>
        <w:tblW w:w="56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2"/>
        <w:gridCol w:w="1833"/>
        <w:gridCol w:w="1256"/>
        <w:gridCol w:w="1675"/>
        <w:gridCol w:w="1513"/>
        <w:gridCol w:w="1231"/>
        <w:gridCol w:w="1450"/>
        <w:gridCol w:w="1526"/>
        <w:gridCol w:w="1256"/>
        <w:gridCol w:w="1392"/>
        <w:gridCol w:w="1405"/>
      </w:tblGrid>
      <w:tr w:rsidR="0032677D" w:rsidRPr="0043383F" w14:paraId="117F064B" w14:textId="77777777" w:rsidTr="0075437A">
        <w:trPr>
          <w:cantSplit/>
          <w:trHeight w:val="478"/>
          <w:jc w:val="center"/>
        </w:trPr>
        <w:tc>
          <w:tcPr>
            <w:tcW w:w="417" w:type="pct"/>
            <w:vMerge w:val="restart"/>
            <w:tcBorders>
              <w:top w:val="single" w:sz="4" w:space="0" w:color="auto"/>
              <w:left w:val="single" w:sz="4" w:space="0" w:color="auto"/>
              <w:right w:val="single" w:sz="4" w:space="0" w:color="auto"/>
            </w:tcBorders>
            <w:vAlign w:val="center"/>
          </w:tcPr>
          <w:p w14:paraId="7A6A13C8"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lastRenderedPageBreak/>
              <w:t>股东名称</w:t>
            </w:r>
          </w:p>
        </w:tc>
        <w:tc>
          <w:tcPr>
            <w:tcW w:w="578" w:type="pct"/>
            <w:vMerge w:val="restart"/>
            <w:tcBorders>
              <w:top w:val="single" w:sz="4" w:space="0" w:color="auto"/>
              <w:left w:val="single" w:sz="4" w:space="0" w:color="auto"/>
              <w:right w:val="single" w:sz="4" w:space="0" w:color="auto"/>
            </w:tcBorders>
            <w:vAlign w:val="center"/>
          </w:tcPr>
          <w:p w14:paraId="5285E0E8"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持股数量</w:t>
            </w:r>
          </w:p>
          <w:p w14:paraId="75120ADB"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（股）</w:t>
            </w:r>
          </w:p>
        </w:tc>
        <w:tc>
          <w:tcPr>
            <w:tcW w:w="396" w:type="pct"/>
            <w:vMerge w:val="restart"/>
            <w:tcBorders>
              <w:top w:val="single" w:sz="4" w:space="0" w:color="auto"/>
              <w:left w:val="single" w:sz="4" w:space="0" w:color="auto"/>
              <w:right w:val="single" w:sz="4" w:space="0" w:color="auto"/>
            </w:tcBorders>
            <w:vAlign w:val="center"/>
          </w:tcPr>
          <w:p w14:paraId="503766F3"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持股比例</w:t>
            </w:r>
          </w:p>
        </w:tc>
        <w:tc>
          <w:tcPr>
            <w:tcW w:w="528" w:type="pct"/>
            <w:vMerge w:val="restart"/>
            <w:tcBorders>
              <w:top w:val="single" w:sz="4" w:space="0" w:color="auto"/>
              <w:left w:val="single" w:sz="4" w:space="0" w:color="auto"/>
              <w:right w:val="single" w:sz="4" w:space="0" w:color="auto"/>
            </w:tcBorders>
            <w:vAlign w:val="center"/>
          </w:tcPr>
          <w:p w14:paraId="787547A0"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本次质押前累计质押数量（股）</w:t>
            </w:r>
          </w:p>
        </w:tc>
        <w:tc>
          <w:tcPr>
            <w:tcW w:w="477" w:type="pct"/>
            <w:vMerge w:val="restart"/>
            <w:tcBorders>
              <w:top w:val="single" w:sz="4" w:space="0" w:color="auto"/>
              <w:left w:val="single" w:sz="4" w:space="0" w:color="auto"/>
              <w:right w:val="single" w:sz="4" w:space="0" w:color="auto"/>
            </w:tcBorders>
            <w:vAlign w:val="center"/>
          </w:tcPr>
          <w:p w14:paraId="4649ACAD"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本次质押后累计质押数量（股）</w:t>
            </w:r>
          </w:p>
        </w:tc>
        <w:tc>
          <w:tcPr>
            <w:tcW w:w="388" w:type="pct"/>
            <w:vMerge w:val="restart"/>
            <w:tcBorders>
              <w:top w:val="single" w:sz="4" w:space="0" w:color="auto"/>
              <w:left w:val="single" w:sz="4" w:space="0" w:color="auto"/>
              <w:right w:val="single" w:sz="4" w:space="0" w:color="auto"/>
            </w:tcBorders>
            <w:vAlign w:val="center"/>
          </w:tcPr>
          <w:p w14:paraId="137243E3"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占其所持股份比例</w:t>
            </w:r>
          </w:p>
        </w:tc>
        <w:tc>
          <w:tcPr>
            <w:tcW w:w="457" w:type="pct"/>
            <w:vMerge w:val="restart"/>
            <w:tcBorders>
              <w:top w:val="single" w:sz="4" w:space="0" w:color="auto"/>
              <w:left w:val="single" w:sz="4" w:space="0" w:color="auto"/>
              <w:right w:val="single" w:sz="4" w:space="0" w:color="auto"/>
            </w:tcBorders>
            <w:vAlign w:val="center"/>
          </w:tcPr>
          <w:p w14:paraId="21A3298B"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占公司总股本比例</w:t>
            </w:r>
          </w:p>
        </w:tc>
        <w:tc>
          <w:tcPr>
            <w:tcW w:w="877" w:type="pct"/>
            <w:gridSpan w:val="2"/>
            <w:tcBorders>
              <w:top w:val="single" w:sz="4" w:space="0" w:color="auto"/>
              <w:left w:val="single" w:sz="4" w:space="0" w:color="auto"/>
              <w:bottom w:val="single" w:sz="4" w:space="0" w:color="auto"/>
              <w:right w:val="single" w:sz="4" w:space="0" w:color="auto"/>
            </w:tcBorders>
            <w:vAlign w:val="center"/>
          </w:tcPr>
          <w:p w14:paraId="0B7D7751"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已质押股份情况</w:t>
            </w:r>
          </w:p>
        </w:tc>
        <w:tc>
          <w:tcPr>
            <w:tcW w:w="882" w:type="pct"/>
            <w:gridSpan w:val="2"/>
            <w:tcBorders>
              <w:top w:val="single" w:sz="4" w:space="0" w:color="auto"/>
              <w:left w:val="single" w:sz="4" w:space="0" w:color="auto"/>
              <w:right w:val="single" w:sz="4" w:space="0" w:color="auto"/>
            </w:tcBorders>
            <w:vAlign w:val="center"/>
          </w:tcPr>
          <w:p w14:paraId="67570C48"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未质押股份情况</w:t>
            </w:r>
          </w:p>
        </w:tc>
      </w:tr>
      <w:tr w:rsidR="0032677D" w:rsidRPr="0043383F" w14:paraId="40809433" w14:textId="77777777" w:rsidTr="0075437A">
        <w:trPr>
          <w:cantSplit/>
          <w:trHeight w:val="478"/>
          <w:jc w:val="center"/>
        </w:trPr>
        <w:tc>
          <w:tcPr>
            <w:tcW w:w="417" w:type="pct"/>
            <w:vMerge/>
            <w:tcBorders>
              <w:left w:val="single" w:sz="4" w:space="0" w:color="auto"/>
              <w:bottom w:val="single" w:sz="4" w:space="0" w:color="auto"/>
              <w:right w:val="single" w:sz="4" w:space="0" w:color="auto"/>
            </w:tcBorders>
            <w:vAlign w:val="center"/>
          </w:tcPr>
          <w:p w14:paraId="51212072" w14:textId="77777777" w:rsidR="0032677D" w:rsidRPr="0043383F" w:rsidRDefault="0032677D" w:rsidP="0075437A">
            <w:pPr>
              <w:spacing w:line="560" w:lineRule="exact"/>
              <w:jc w:val="center"/>
              <w:rPr>
                <w:rFonts w:ascii="宋体" w:hAnsi="宋体"/>
                <w:sz w:val="24"/>
              </w:rPr>
            </w:pPr>
          </w:p>
        </w:tc>
        <w:tc>
          <w:tcPr>
            <w:tcW w:w="578" w:type="pct"/>
            <w:vMerge/>
            <w:tcBorders>
              <w:left w:val="single" w:sz="4" w:space="0" w:color="auto"/>
              <w:bottom w:val="single" w:sz="4" w:space="0" w:color="auto"/>
              <w:right w:val="single" w:sz="4" w:space="0" w:color="auto"/>
            </w:tcBorders>
            <w:vAlign w:val="center"/>
          </w:tcPr>
          <w:p w14:paraId="7EE68DE7" w14:textId="77777777" w:rsidR="0032677D" w:rsidRPr="0043383F" w:rsidRDefault="0032677D" w:rsidP="0075437A">
            <w:pPr>
              <w:spacing w:line="560" w:lineRule="exact"/>
              <w:jc w:val="center"/>
              <w:rPr>
                <w:rFonts w:ascii="宋体" w:hAnsi="宋体"/>
                <w:sz w:val="24"/>
              </w:rPr>
            </w:pPr>
          </w:p>
        </w:tc>
        <w:tc>
          <w:tcPr>
            <w:tcW w:w="396" w:type="pct"/>
            <w:vMerge/>
            <w:tcBorders>
              <w:left w:val="single" w:sz="4" w:space="0" w:color="auto"/>
              <w:bottom w:val="single" w:sz="4" w:space="0" w:color="auto"/>
              <w:right w:val="single" w:sz="4" w:space="0" w:color="auto"/>
            </w:tcBorders>
            <w:vAlign w:val="center"/>
          </w:tcPr>
          <w:p w14:paraId="6DDEC49C" w14:textId="77777777" w:rsidR="0032677D" w:rsidRPr="0043383F" w:rsidRDefault="0032677D" w:rsidP="0075437A">
            <w:pPr>
              <w:spacing w:line="560" w:lineRule="exact"/>
              <w:jc w:val="center"/>
              <w:rPr>
                <w:rFonts w:ascii="宋体" w:hAnsi="宋体"/>
                <w:sz w:val="24"/>
              </w:rPr>
            </w:pPr>
          </w:p>
        </w:tc>
        <w:tc>
          <w:tcPr>
            <w:tcW w:w="528" w:type="pct"/>
            <w:vMerge/>
            <w:tcBorders>
              <w:left w:val="single" w:sz="4" w:space="0" w:color="auto"/>
              <w:bottom w:val="single" w:sz="4" w:space="0" w:color="auto"/>
              <w:right w:val="single" w:sz="4" w:space="0" w:color="auto"/>
            </w:tcBorders>
          </w:tcPr>
          <w:p w14:paraId="162991E1" w14:textId="77777777" w:rsidR="0032677D" w:rsidRPr="0043383F" w:rsidRDefault="0032677D" w:rsidP="0075437A">
            <w:pPr>
              <w:spacing w:line="560" w:lineRule="exact"/>
              <w:jc w:val="center"/>
              <w:rPr>
                <w:rFonts w:ascii="宋体" w:hAnsi="宋体"/>
                <w:sz w:val="24"/>
              </w:rPr>
            </w:pPr>
          </w:p>
        </w:tc>
        <w:tc>
          <w:tcPr>
            <w:tcW w:w="477" w:type="pct"/>
            <w:vMerge/>
            <w:tcBorders>
              <w:left w:val="single" w:sz="4" w:space="0" w:color="auto"/>
              <w:bottom w:val="single" w:sz="4" w:space="0" w:color="auto"/>
              <w:right w:val="single" w:sz="4" w:space="0" w:color="auto"/>
            </w:tcBorders>
            <w:vAlign w:val="center"/>
          </w:tcPr>
          <w:p w14:paraId="53CE2C4B" w14:textId="77777777" w:rsidR="0032677D" w:rsidRPr="0043383F" w:rsidRDefault="0032677D" w:rsidP="0075437A">
            <w:pPr>
              <w:spacing w:line="560" w:lineRule="exact"/>
              <w:jc w:val="center"/>
              <w:rPr>
                <w:rFonts w:ascii="宋体" w:hAnsi="宋体"/>
                <w:sz w:val="24"/>
              </w:rPr>
            </w:pPr>
          </w:p>
        </w:tc>
        <w:tc>
          <w:tcPr>
            <w:tcW w:w="388" w:type="pct"/>
            <w:vMerge/>
            <w:tcBorders>
              <w:left w:val="single" w:sz="4" w:space="0" w:color="auto"/>
              <w:bottom w:val="single" w:sz="4" w:space="0" w:color="auto"/>
              <w:right w:val="single" w:sz="4" w:space="0" w:color="auto"/>
            </w:tcBorders>
            <w:vAlign w:val="center"/>
          </w:tcPr>
          <w:p w14:paraId="278624FF" w14:textId="77777777" w:rsidR="0032677D" w:rsidRPr="0043383F" w:rsidRDefault="0032677D" w:rsidP="0075437A">
            <w:pPr>
              <w:spacing w:line="560" w:lineRule="exact"/>
              <w:jc w:val="center"/>
              <w:rPr>
                <w:rFonts w:ascii="宋体" w:hAnsi="宋体"/>
                <w:sz w:val="24"/>
              </w:rPr>
            </w:pPr>
          </w:p>
        </w:tc>
        <w:tc>
          <w:tcPr>
            <w:tcW w:w="457" w:type="pct"/>
            <w:vMerge/>
            <w:tcBorders>
              <w:left w:val="single" w:sz="4" w:space="0" w:color="auto"/>
              <w:bottom w:val="single" w:sz="4" w:space="0" w:color="auto"/>
              <w:right w:val="single" w:sz="4" w:space="0" w:color="auto"/>
            </w:tcBorders>
            <w:vAlign w:val="center"/>
          </w:tcPr>
          <w:p w14:paraId="604605C1" w14:textId="77777777" w:rsidR="0032677D" w:rsidRPr="0043383F" w:rsidRDefault="0032677D" w:rsidP="0075437A">
            <w:pPr>
              <w:spacing w:line="560" w:lineRule="exact"/>
              <w:jc w:val="center"/>
              <w:rPr>
                <w:rFonts w:ascii="宋体" w:hAnsi="宋体"/>
                <w:sz w:val="24"/>
              </w:rPr>
            </w:pPr>
          </w:p>
        </w:tc>
        <w:tc>
          <w:tcPr>
            <w:tcW w:w="481" w:type="pct"/>
            <w:tcBorders>
              <w:top w:val="single" w:sz="4" w:space="0" w:color="auto"/>
              <w:left w:val="single" w:sz="4" w:space="0" w:color="auto"/>
              <w:bottom w:val="single" w:sz="4" w:space="0" w:color="auto"/>
              <w:right w:val="single" w:sz="4" w:space="0" w:color="auto"/>
            </w:tcBorders>
            <w:vAlign w:val="center"/>
          </w:tcPr>
          <w:p w14:paraId="7957A303" w14:textId="77777777" w:rsidR="0032677D" w:rsidRPr="0043383F" w:rsidRDefault="0032677D" w:rsidP="0043383F">
            <w:pPr>
              <w:spacing w:line="560" w:lineRule="exact"/>
              <w:jc w:val="left"/>
              <w:rPr>
                <w:rFonts w:ascii="宋体" w:hAnsi="宋体"/>
                <w:sz w:val="24"/>
              </w:rPr>
            </w:pPr>
            <w:r w:rsidRPr="0043383F">
              <w:rPr>
                <w:rFonts w:ascii="宋体" w:hAnsi="宋体" w:hint="eastAsia"/>
                <w:sz w:val="24"/>
              </w:rPr>
              <w:t>已质押股份中限售股份数量</w:t>
            </w:r>
          </w:p>
        </w:tc>
        <w:tc>
          <w:tcPr>
            <w:tcW w:w="396" w:type="pct"/>
            <w:tcBorders>
              <w:left w:val="single" w:sz="4" w:space="0" w:color="auto"/>
              <w:bottom w:val="single" w:sz="4" w:space="0" w:color="auto"/>
              <w:right w:val="single" w:sz="4" w:space="0" w:color="auto"/>
            </w:tcBorders>
            <w:vAlign w:val="center"/>
          </w:tcPr>
          <w:p w14:paraId="3215AB7E"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已质押股份中冻结股份数量</w:t>
            </w:r>
          </w:p>
        </w:tc>
        <w:tc>
          <w:tcPr>
            <w:tcW w:w="439" w:type="pct"/>
            <w:tcBorders>
              <w:left w:val="single" w:sz="4" w:space="0" w:color="auto"/>
              <w:bottom w:val="single" w:sz="4" w:space="0" w:color="auto"/>
              <w:right w:val="single" w:sz="4" w:space="0" w:color="auto"/>
            </w:tcBorders>
            <w:vAlign w:val="center"/>
          </w:tcPr>
          <w:p w14:paraId="0460CEED"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未质押股份中限售股份数量</w:t>
            </w:r>
          </w:p>
        </w:tc>
        <w:tc>
          <w:tcPr>
            <w:tcW w:w="443" w:type="pct"/>
            <w:tcBorders>
              <w:left w:val="single" w:sz="4" w:space="0" w:color="auto"/>
              <w:bottom w:val="single" w:sz="4" w:space="0" w:color="auto"/>
              <w:right w:val="single" w:sz="4" w:space="0" w:color="auto"/>
            </w:tcBorders>
            <w:vAlign w:val="center"/>
          </w:tcPr>
          <w:p w14:paraId="10EF1EE3"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未质押股份中冻结股份数量</w:t>
            </w:r>
          </w:p>
        </w:tc>
      </w:tr>
      <w:tr w:rsidR="0032677D" w:rsidRPr="0043383F" w14:paraId="73DE04D0" w14:textId="77777777" w:rsidTr="0075437A">
        <w:trPr>
          <w:cantSplit/>
          <w:trHeight w:val="471"/>
          <w:jc w:val="center"/>
        </w:trPr>
        <w:tc>
          <w:tcPr>
            <w:tcW w:w="417" w:type="pct"/>
            <w:tcBorders>
              <w:top w:val="single" w:sz="4" w:space="0" w:color="auto"/>
              <w:left w:val="single" w:sz="4" w:space="0" w:color="auto"/>
              <w:bottom w:val="single" w:sz="4" w:space="0" w:color="auto"/>
              <w:right w:val="single" w:sz="4" w:space="0" w:color="auto"/>
            </w:tcBorders>
            <w:vAlign w:val="center"/>
          </w:tcPr>
          <w:p w14:paraId="1FC2490A" w14:textId="77777777" w:rsidR="0032677D" w:rsidRPr="0043383F" w:rsidRDefault="0032677D" w:rsidP="0075437A">
            <w:pPr>
              <w:widowControl/>
              <w:spacing w:line="560" w:lineRule="exact"/>
              <w:jc w:val="left"/>
              <w:rPr>
                <w:rFonts w:ascii="宋体" w:hAnsi="宋体"/>
                <w:sz w:val="24"/>
              </w:rPr>
            </w:pPr>
            <w:proofErr w:type="gramStart"/>
            <w:r w:rsidRPr="0043383F">
              <w:rPr>
                <w:rFonts w:ascii="宋体" w:hAnsi="宋体" w:hint="eastAsia"/>
                <w:sz w:val="24"/>
              </w:rPr>
              <w:t>穗甬控股</w:t>
            </w:r>
            <w:proofErr w:type="gramEnd"/>
            <w:r w:rsidRPr="0043383F">
              <w:rPr>
                <w:rFonts w:ascii="宋体" w:hAnsi="宋体" w:hint="eastAsia"/>
                <w:sz w:val="24"/>
              </w:rPr>
              <w:t>有限公司</w:t>
            </w:r>
          </w:p>
        </w:tc>
        <w:tc>
          <w:tcPr>
            <w:tcW w:w="578" w:type="pct"/>
            <w:tcBorders>
              <w:top w:val="single" w:sz="4" w:space="0" w:color="auto"/>
              <w:left w:val="single" w:sz="4" w:space="0" w:color="auto"/>
              <w:bottom w:val="single" w:sz="4" w:space="0" w:color="auto"/>
              <w:right w:val="single" w:sz="4" w:space="0" w:color="auto"/>
            </w:tcBorders>
            <w:vAlign w:val="center"/>
          </w:tcPr>
          <w:p w14:paraId="7B78B64F"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14,800,048</w:t>
            </w:r>
          </w:p>
        </w:tc>
        <w:tc>
          <w:tcPr>
            <w:tcW w:w="396" w:type="pct"/>
            <w:tcBorders>
              <w:top w:val="single" w:sz="4" w:space="0" w:color="auto"/>
              <w:left w:val="single" w:sz="4" w:space="0" w:color="auto"/>
              <w:bottom w:val="single" w:sz="4" w:space="0" w:color="auto"/>
              <w:right w:val="single" w:sz="4" w:space="0" w:color="auto"/>
            </w:tcBorders>
            <w:vAlign w:val="center"/>
          </w:tcPr>
          <w:p w14:paraId="60F6DEF2"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1.12%</w:t>
            </w:r>
          </w:p>
        </w:tc>
        <w:tc>
          <w:tcPr>
            <w:tcW w:w="528" w:type="pct"/>
            <w:tcBorders>
              <w:top w:val="single" w:sz="4" w:space="0" w:color="auto"/>
              <w:left w:val="single" w:sz="4" w:space="0" w:color="auto"/>
              <w:bottom w:val="single" w:sz="4" w:space="0" w:color="auto"/>
              <w:right w:val="single" w:sz="4" w:space="0" w:color="auto"/>
            </w:tcBorders>
            <w:vAlign w:val="center"/>
          </w:tcPr>
          <w:p w14:paraId="79D3D9A1"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0</w:t>
            </w:r>
          </w:p>
        </w:tc>
        <w:tc>
          <w:tcPr>
            <w:tcW w:w="477" w:type="pct"/>
            <w:tcBorders>
              <w:top w:val="single" w:sz="4" w:space="0" w:color="auto"/>
              <w:left w:val="single" w:sz="4" w:space="0" w:color="auto"/>
              <w:bottom w:val="single" w:sz="4" w:space="0" w:color="auto"/>
              <w:right w:val="single" w:sz="4" w:space="0" w:color="auto"/>
            </w:tcBorders>
            <w:vAlign w:val="center"/>
          </w:tcPr>
          <w:p w14:paraId="4F50EF05"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14,800,000</w:t>
            </w:r>
          </w:p>
        </w:tc>
        <w:tc>
          <w:tcPr>
            <w:tcW w:w="388" w:type="pct"/>
            <w:tcBorders>
              <w:top w:val="single" w:sz="4" w:space="0" w:color="auto"/>
              <w:left w:val="single" w:sz="4" w:space="0" w:color="auto"/>
              <w:bottom w:val="single" w:sz="4" w:space="0" w:color="auto"/>
              <w:right w:val="single" w:sz="4" w:space="0" w:color="auto"/>
            </w:tcBorders>
            <w:vAlign w:val="center"/>
          </w:tcPr>
          <w:p w14:paraId="6EEE84A1"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99.99%</w:t>
            </w:r>
          </w:p>
        </w:tc>
        <w:tc>
          <w:tcPr>
            <w:tcW w:w="457" w:type="pct"/>
            <w:tcBorders>
              <w:top w:val="single" w:sz="4" w:space="0" w:color="auto"/>
              <w:left w:val="single" w:sz="4" w:space="0" w:color="auto"/>
              <w:bottom w:val="single" w:sz="4" w:space="0" w:color="auto"/>
              <w:right w:val="single" w:sz="4" w:space="0" w:color="auto"/>
            </w:tcBorders>
            <w:vAlign w:val="center"/>
          </w:tcPr>
          <w:p w14:paraId="4F631151"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1.12%</w:t>
            </w:r>
          </w:p>
        </w:tc>
        <w:tc>
          <w:tcPr>
            <w:tcW w:w="481" w:type="pct"/>
            <w:tcBorders>
              <w:top w:val="single" w:sz="4" w:space="0" w:color="auto"/>
              <w:left w:val="single" w:sz="4" w:space="0" w:color="auto"/>
              <w:bottom w:val="single" w:sz="4" w:space="0" w:color="auto"/>
              <w:right w:val="single" w:sz="4" w:space="0" w:color="auto"/>
            </w:tcBorders>
            <w:vAlign w:val="center"/>
          </w:tcPr>
          <w:p w14:paraId="269C41F2"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0</w:t>
            </w:r>
          </w:p>
        </w:tc>
        <w:tc>
          <w:tcPr>
            <w:tcW w:w="396" w:type="pct"/>
            <w:tcBorders>
              <w:top w:val="single" w:sz="4" w:space="0" w:color="auto"/>
              <w:left w:val="single" w:sz="4" w:space="0" w:color="auto"/>
              <w:bottom w:val="single" w:sz="4" w:space="0" w:color="auto"/>
              <w:right w:val="single" w:sz="4" w:space="0" w:color="auto"/>
            </w:tcBorders>
            <w:vAlign w:val="center"/>
          </w:tcPr>
          <w:p w14:paraId="539A9B82"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0</w:t>
            </w:r>
          </w:p>
        </w:tc>
        <w:tc>
          <w:tcPr>
            <w:tcW w:w="439" w:type="pct"/>
            <w:tcBorders>
              <w:top w:val="single" w:sz="4" w:space="0" w:color="auto"/>
              <w:left w:val="single" w:sz="4" w:space="0" w:color="auto"/>
              <w:bottom w:val="single" w:sz="4" w:space="0" w:color="auto"/>
              <w:right w:val="single" w:sz="4" w:space="0" w:color="auto"/>
            </w:tcBorders>
            <w:vAlign w:val="center"/>
          </w:tcPr>
          <w:p w14:paraId="6D4CA5B6"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0</w:t>
            </w:r>
          </w:p>
        </w:tc>
        <w:tc>
          <w:tcPr>
            <w:tcW w:w="443" w:type="pct"/>
            <w:tcBorders>
              <w:top w:val="single" w:sz="4" w:space="0" w:color="auto"/>
              <w:left w:val="single" w:sz="4" w:space="0" w:color="auto"/>
              <w:bottom w:val="single" w:sz="4" w:space="0" w:color="auto"/>
              <w:right w:val="single" w:sz="4" w:space="0" w:color="auto"/>
            </w:tcBorders>
            <w:vAlign w:val="center"/>
          </w:tcPr>
          <w:p w14:paraId="307E2F01"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0</w:t>
            </w:r>
          </w:p>
        </w:tc>
      </w:tr>
      <w:tr w:rsidR="0032677D" w:rsidRPr="0043383F" w14:paraId="1EA45D6B" w14:textId="77777777" w:rsidTr="0075437A">
        <w:trPr>
          <w:cantSplit/>
          <w:trHeight w:val="758"/>
          <w:jc w:val="center"/>
        </w:trPr>
        <w:tc>
          <w:tcPr>
            <w:tcW w:w="417" w:type="pct"/>
            <w:tcBorders>
              <w:top w:val="single" w:sz="4" w:space="0" w:color="auto"/>
              <w:left w:val="single" w:sz="4" w:space="0" w:color="auto"/>
              <w:bottom w:val="single" w:sz="4" w:space="0" w:color="auto"/>
              <w:right w:val="single" w:sz="4" w:space="0" w:color="auto"/>
            </w:tcBorders>
            <w:vAlign w:val="center"/>
          </w:tcPr>
          <w:p w14:paraId="276B9C65" w14:textId="77777777" w:rsidR="0032677D" w:rsidRPr="0043383F" w:rsidRDefault="0032677D" w:rsidP="0075437A">
            <w:pPr>
              <w:widowControl/>
              <w:jc w:val="center"/>
              <w:rPr>
                <w:rFonts w:ascii="宋体" w:hAnsi="宋体"/>
                <w:sz w:val="24"/>
              </w:rPr>
            </w:pPr>
            <w:r w:rsidRPr="0043383F">
              <w:rPr>
                <w:rFonts w:ascii="宋体" w:hAnsi="宋体" w:hint="eastAsia"/>
                <w:sz w:val="24"/>
              </w:rPr>
              <w:t>合计</w:t>
            </w:r>
          </w:p>
        </w:tc>
        <w:tc>
          <w:tcPr>
            <w:tcW w:w="578" w:type="pct"/>
            <w:tcBorders>
              <w:top w:val="single" w:sz="4" w:space="0" w:color="auto"/>
              <w:left w:val="single" w:sz="4" w:space="0" w:color="auto"/>
              <w:bottom w:val="single" w:sz="4" w:space="0" w:color="auto"/>
              <w:right w:val="single" w:sz="4" w:space="0" w:color="auto"/>
            </w:tcBorders>
            <w:vAlign w:val="center"/>
          </w:tcPr>
          <w:p w14:paraId="665B99D8"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14,800,048</w:t>
            </w:r>
          </w:p>
        </w:tc>
        <w:tc>
          <w:tcPr>
            <w:tcW w:w="396" w:type="pct"/>
            <w:tcBorders>
              <w:top w:val="single" w:sz="4" w:space="0" w:color="auto"/>
              <w:left w:val="single" w:sz="4" w:space="0" w:color="auto"/>
              <w:bottom w:val="single" w:sz="4" w:space="0" w:color="auto"/>
              <w:right w:val="single" w:sz="4" w:space="0" w:color="auto"/>
            </w:tcBorders>
            <w:vAlign w:val="center"/>
          </w:tcPr>
          <w:p w14:paraId="6329D46D"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1.12%</w:t>
            </w:r>
          </w:p>
        </w:tc>
        <w:tc>
          <w:tcPr>
            <w:tcW w:w="528" w:type="pct"/>
            <w:tcBorders>
              <w:top w:val="single" w:sz="4" w:space="0" w:color="auto"/>
              <w:left w:val="single" w:sz="4" w:space="0" w:color="auto"/>
              <w:bottom w:val="single" w:sz="4" w:space="0" w:color="auto"/>
              <w:right w:val="single" w:sz="4" w:space="0" w:color="auto"/>
            </w:tcBorders>
            <w:vAlign w:val="center"/>
          </w:tcPr>
          <w:p w14:paraId="56C73516"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0</w:t>
            </w:r>
          </w:p>
        </w:tc>
        <w:tc>
          <w:tcPr>
            <w:tcW w:w="477" w:type="pct"/>
            <w:tcBorders>
              <w:top w:val="single" w:sz="4" w:space="0" w:color="auto"/>
              <w:left w:val="single" w:sz="4" w:space="0" w:color="auto"/>
              <w:bottom w:val="single" w:sz="4" w:space="0" w:color="auto"/>
              <w:right w:val="single" w:sz="4" w:space="0" w:color="auto"/>
            </w:tcBorders>
            <w:vAlign w:val="center"/>
          </w:tcPr>
          <w:p w14:paraId="334C5E84"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14,800,000</w:t>
            </w:r>
          </w:p>
        </w:tc>
        <w:tc>
          <w:tcPr>
            <w:tcW w:w="388" w:type="pct"/>
            <w:tcBorders>
              <w:top w:val="single" w:sz="4" w:space="0" w:color="auto"/>
              <w:left w:val="single" w:sz="4" w:space="0" w:color="auto"/>
              <w:bottom w:val="single" w:sz="4" w:space="0" w:color="auto"/>
              <w:right w:val="single" w:sz="4" w:space="0" w:color="auto"/>
            </w:tcBorders>
            <w:vAlign w:val="center"/>
          </w:tcPr>
          <w:p w14:paraId="13D2B969"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99.99%</w:t>
            </w:r>
          </w:p>
        </w:tc>
        <w:tc>
          <w:tcPr>
            <w:tcW w:w="457" w:type="pct"/>
            <w:tcBorders>
              <w:top w:val="single" w:sz="4" w:space="0" w:color="auto"/>
              <w:left w:val="single" w:sz="4" w:space="0" w:color="auto"/>
              <w:bottom w:val="single" w:sz="4" w:space="0" w:color="auto"/>
              <w:right w:val="single" w:sz="4" w:space="0" w:color="auto"/>
            </w:tcBorders>
            <w:vAlign w:val="center"/>
          </w:tcPr>
          <w:p w14:paraId="161FA140"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1.12%</w:t>
            </w:r>
          </w:p>
        </w:tc>
        <w:tc>
          <w:tcPr>
            <w:tcW w:w="481" w:type="pct"/>
            <w:tcBorders>
              <w:top w:val="single" w:sz="4" w:space="0" w:color="auto"/>
              <w:left w:val="single" w:sz="4" w:space="0" w:color="auto"/>
              <w:bottom w:val="single" w:sz="4" w:space="0" w:color="auto"/>
              <w:right w:val="single" w:sz="4" w:space="0" w:color="auto"/>
            </w:tcBorders>
            <w:vAlign w:val="center"/>
          </w:tcPr>
          <w:p w14:paraId="5679DF41"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0</w:t>
            </w:r>
          </w:p>
        </w:tc>
        <w:tc>
          <w:tcPr>
            <w:tcW w:w="396" w:type="pct"/>
            <w:tcBorders>
              <w:top w:val="single" w:sz="4" w:space="0" w:color="auto"/>
              <w:left w:val="single" w:sz="4" w:space="0" w:color="auto"/>
              <w:bottom w:val="single" w:sz="4" w:space="0" w:color="auto"/>
              <w:right w:val="single" w:sz="4" w:space="0" w:color="auto"/>
            </w:tcBorders>
            <w:vAlign w:val="center"/>
          </w:tcPr>
          <w:p w14:paraId="1C7693A3"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0</w:t>
            </w:r>
          </w:p>
        </w:tc>
        <w:tc>
          <w:tcPr>
            <w:tcW w:w="439" w:type="pct"/>
            <w:tcBorders>
              <w:top w:val="single" w:sz="4" w:space="0" w:color="auto"/>
              <w:left w:val="single" w:sz="4" w:space="0" w:color="auto"/>
              <w:bottom w:val="single" w:sz="4" w:space="0" w:color="auto"/>
              <w:right w:val="single" w:sz="4" w:space="0" w:color="auto"/>
            </w:tcBorders>
            <w:vAlign w:val="center"/>
          </w:tcPr>
          <w:p w14:paraId="0C0A9196"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0</w:t>
            </w:r>
          </w:p>
        </w:tc>
        <w:tc>
          <w:tcPr>
            <w:tcW w:w="443" w:type="pct"/>
            <w:tcBorders>
              <w:top w:val="single" w:sz="4" w:space="0" w:color="auto"/>
              <w:left w:val="single" w:sz="4" w:space="0" w:color="auto"/>
              <w:bottom w:val="single" w:sz="4" w:space="0" w:color="auto"/>
              <w:right w:val="single" w:sz="4" w:space="0" w:color="auto"/>
            </w:tcBorders>
            <w:vAlign w:val="center"/>
          </w:tcPr>
          <w:p w14:paraId="0C7FD1E8" w14:textId="77777777" w:rsidR="0032677D" w:rsidRPr="0043383F" w:rsidRDefault="0032677D" w:rsidP="0075437A">
            <w:pPr>
              <w:spacing w:line="560" w:lineRule="exact"/>
              <w:jc w:val="center"/>
              <w:rPr>
                <w:rFonts w:ascii="宋体" w:hAnsi="宋体"/>
                <w:sz w:val="24"/>
              </w:rPr>
            </w:pPr>
            <w:r w:rsidRPr="0043383F">
              <w:rPr>
                <w:rFonts w:ascii="宋体" w:hAnsi="宋体" w:hint="eastAsia"/>
                <w:sz w:val="24"/>
              </w:rPr>
              <w:t>0</w:t>
            </w:r>
          </w:p>
        </w:tc>
      </w:tr>
    </w:tbl>
    <w:p w14:paraId="381184E7" w14:textId="15F4555F" w:rsidR="00594EE1" w:rsidRPr="0043383F" w:rsidRDefault="00594EE1" w:rsidP="0032677D">
      <w:pPr>
        <w:spacing w:before="240"/>
        <w:ind w:firstLineChars="200" w:firstLine="560"/>
        <w:rPr>
          <w:rFonts w:ascii="宋体" w:hAnsi="宋体"/>
          <w:sz w:val="28"/>
          <w:szCs w:val="28"/>
        </w:rPr>
      </w:pPr>
    </w:p>
    <w:p w14:paraId="597BEA76" w14:textId="01DE9F9E" w:rsidR="00594EE1" w:rsidRPr="0043383F" w:rsidRDefault="00594EE1" w:rsidP="0032677D">
      <w:pPr>
        <w:spacing w:before="240"/>
        <w:ind w:firstLineChars="200" w:firstLine="560"/>
        <w:rPr>
          <w:rFonts w:ascii="宋体" w:hAnsi="宋体"/>
          <w:sz w:val="28"/>
          <w:szCs w:val="28"/>
        </w:rPr>
      </w:pPr>
    </w:p>
    <w:p w14:paraId="549E0F58" w14:textId="4EBF7D7C" w:rsidR="00594EE1" w:rsidRPr="0043383F" w:rsidRDefault="00594EE1" w:rsidP="0032677D">
      <w:pPr>
        <w:spacing w:before="240"/>
        <w:ind w:firstLineChars="200" w:firstLine="560"/>
        <w:rPr>
          <w:rFonts w:ascii="宋体" w:hAnsi="宋体"/>
          <w:sz w:val="28"/>
          <w:szCs w:val="28"/>
        </w:rPr>
      </w:pPr>
    </w:p>
    <w:p w14:paraId="233DD8B6" w14:textId="16AF8FB8" w:rsidR="00594EE1" w:rsidRPr="0043383F" w:rsidRDefault="00594EE1" w:rsidP="0032677D">
      <w:pPr>
        <w:spacing w:before="240"/>
        <w:ind w:firstLineChars="200" w:firstLine="560"/>
        <w:rPr>
          <w:rFonts w:ascii="宋体" w:hAnsi="宋体"/>
          <w:sz w:val="28"/>
          <w:szCs w:val="28"/>
        </w:rPr>
      </w:pPr>
    </w:p>
    <w:p w14:paraId="112F3050" w14:textId="77777777" w:rsidR="00594EE1" w:rsidRPr="0043383F" w:rsidRDefault="00594EE1" w:rsidP="00594EE1">
      <w:pPr>
        <w:spacing w:line="360" w:lineRule="auto"/>
        <w:ind w:firstLineChars="200" w:firstLine="562"/>
        <w:rPr>
          <w:rFonts w:ascii="宋体" w:hAnsi="宋体"/>
          <w:b/>
          <w:sz w:val="28"/>
          <w:szCs w:val="28"/>
        </w:rPr>
        <w:sectPr w:rsidR="00594EE1" w:rsidRPr="0043383F" w:rsidSect="00D14E47">
          <w:pgSz w:w="16838" w:h="11906" w:orient="landscape"/>
          <w:pgMar w:top="2098" w:right="1440" w:bottom="1985" w:left="1440" w:header="851" w:footer="992" w:gutter="0"/>
          <w:cols w:space="425"/>
          <w:docGrid w:type="lines" w:linePitch="312"/>
        </w:sectPr>
      </w:pPr>
    </w:p>
    <w:p w14:paraId="574352F7" w14:textId="3BA533EF" w:rsidR="00594EE1" w:rsidRPr="0043383F" w:rsidRDefault="00594EE1" w:rsidP="00594EE1">
      <w:pPr>
        <w:spacing w:line="360" w:lineRule="auto"/>
        <w:ind w:firstLineChars="200" w:firstLine="562"/>
        <w:rPr>
          <w:rFonts w:ascii="宋体" w:hAnsi="宋体"/>
          <w:b/>
          <w:sz w:val="28"/>
          <w:szCs w:val="28"/>
        </w:rPr>
      </w:pPr>
      <w:r w:rsidRPr="0043383F">
        <w:rPr>
          <w:rFonts w:ascii="宋体" w:hAnsi="宋体" w:hint="eastAsia"/>
          <w:b/>
          <w:sz w:val="28"/>
          <w:szCs w:val="28"/>
        </w:rPr>
        <w:lastRenderedPageBreak/>
        <w:t>三、备查文件</w:t>
      </w:r>
    </w:p>
    <w:p w14:paraId="4CD2BBCD" w14:textId="5B2296FC" w:rsidR="00594EE1" w:rsidRPr="0043383F" w:rsidRDefault="00594EE1" w:rsidP="00594EE1">
      <w:pPr>
        <w:spacing w:line="360" w:lineRule="auto"/>
        <w:ind w:firstLineChars="200" w:firstLine="560"/>
        <w:rPr>
          <w:rFonts w:ascii="宋体" w:hAnsi="宋体"/>
          <w:sz w:val="28"/>
          <w:szCs w:val="28"/>
        </w:rPr>
      </w:pPr>
      <w:proofErr w:type="gramStart"/>
      <w:r w:rsidRPr="0043383F">
        <w:rPr>
          <w:rFonts w:ascii="宋体" w:hAnsi="宋体" w:hint="eastAsia"/>
          <w:sz w:val="28"/>
          <w:szCs w:val="28"/>
        </w:rPr>
        <w:t>穗甬控股</w:t>
      </w:r>
      <w:proofErr w:type="gramEnd"/>
      <w:r w:rsidRPr="0043383F">
        <w:rPr>
          <w:rFonts w:ascii="宋体" w:hAnsi="宋体" w:hint="eastAsia"/>
          <w:sz w:val="28"/>
          <w:szCs w:val="28"/>
        </w:rPr>
        <w:t>有限公司《关于</w:t>
      </w:r>
      <w:r w:rsidRPr="0043383F">
        <w:rPr>
          <w:rFonts w:ascii="宋体" w:hAnsi="宋体" w:hint="eastAsia"/>
          <w:sz w:val="28"/>
          <w:szCs w:val="28"/>
        </w:rPr>
        <w:t>进行</w:t>
      </w:r>
      <w:r w:rsidRPr="0043383F">
        <w:rPr>
          <w:rFonts w:ascii="宋体" w:hAnsi="宋体" w:hint="eastAsia"/>
          <w:sz w:val="28"/>
          <w:szCs w:val="28"/>
        </w:rPr>
        <w:t>股票质押式回购交易的告知函》。</w:t>
      </w:r>
    </w:p>
    <w:p w14:paraId="22A084D3" w14:textId="0286DFE9" w:rsidR="0032677D" w:rsidRPr="0043383F" w:rsidRDefault="0032677D" w:rsidP="0032677D">
      <w:pPr>
        <w:spacing w:before="240"/>
        <w:ind w:firstLineChars="200" w:firstLine="560"/>
        <w:rPr>
          <w:rFonts w:ascii="宋体" w:hAnsi="宋体"/>
          <w:sz w:val="28"/>
          <w:szCs w:val="28"/>
        </w:rPr>
      </w:pPr>
      <w:r w:rsidRPr="0043383F">
        <w:rPr>
          <w:rFonts w:ascii="宋体" w:hAnsi="宋体" w:hint="eastAsia"/>
          <w:sz w:val="28"/>
          <w:szCs w:val="28"/>
        </w:rPr>
        <w:t>特此公告。</w:t>
      </w:r>
    </w:p>
    <w:p w14:paraId="0B48AF36" w14:textId="7E76729D" w:rsidR="00594EE1" w:rsidRPr="0043383F" w:rsidRDefault="00594EE1" w:rsidP="0032677D">
      <w:pPr>
        <w:spacing w:before="240"/>
        <w:ind w:firstLineChars="200" w:firstLine="560"/>
        <w:rPr>
          <w:rFonts w:ascii="宋体" w:hAnsi="宋体"/>
          <w:sz w:val="28"/>
          <w:szCs w:val="28"/>
        </w:rPr>
      </w:pPr>
    </w:p>
    <w:p w14:paraId="2117FEF8" w14:textId="309D4331" w:rsidR="00594EE1" w:rsidRPr="0043383F" w:rsidRDefault="00594EE1" w:rsidP="0032677D">
      <w:pPr>
        <w:spacing w:before="240"/>
        <w:ind w:firstLineChars="200" w:firstLine="560"/>
        <w:rPr>
          <w:rFonts w:ascii="宋体" w:hAnsi="宋体"/>
          <w:sz w:val="28"/>
          <w:szCs w:val="28"/>
        </w:rPr>
      </w:pPr>
    </w:p>
    <w:p w14:paraId="1C277323" w14:textId="77777777" w:rsidR="00594EE1" w:rsidRPr="0043383F" w:rsidRDefault="00594EE1" w:rsidP="0032677D">
      <w:pPr>
        <w:spacing w:before="240"/>
        <w:ind w:firstLineChars="200" w:firstLine="560"/>
        <w:rPr>
          <w:rFonts w:ascii="宋体" w:hAnsi="宋体" w:hint="eastAsia"/>
          <w:sz w:val="28"/>
          <w:szCs w:val="28"/>
        </w:rPr>
      </w:pPr>
    </w:p>
    <w:p w14:paraId="031459EA" w14:textId="5D54C015" w:rsidR="0032677D" w:rsidRPr="0043383F" w:rsidRDefault="0032677D" w:rsidP="0032677D">
      <w:pPr>
        <w:ind w:firstLineChars="200" w:firstLine="560"/>
        <w:jc w:val="center"/>
        <w:rPr>
          <w:rFonts w:ascii="宋体" w:hAnsi="宋体"/>
          <w:sz w:val="28"/>
          <w:szCs w:val="28"/>
        </w:rPr>
      </w:pPr>
      <w:r w:rsidRPr="0043383F">
        <w:rPr>
          <w:rFonts w:ascii="宋体" w:hAnsi="宋体" w:hint="eastAsia"/>
          <w:sz w:val="28"/>
          <w:szCs w:val="28"/>
        </w:rPr>
        <w:t xml:space="preserve">                   </w:t>
      </w:r>
      <w:r w:rsidR="00594EE1" w:rsidRPr="0043383F">
        <w:rPr>
          <w:rFonts w:ascii="宋体" w:hAnsi="宋体"/>
          <w:sz w:val="28"/>
          <w:szCs w:val="28"/>
        </w:rPr>
        <w:t xml:space="preserve">        </w:t>
      </w:r>
      <w:r w:rsidRPr="0043383F">
        <w:rPr>
          <w:rFonts w:ascii="宋体" w:hAnsi="宋体" w:hint="eastAsia"/>
          <w:sz w:val="28"/>
          <w:szCs w:val="28"/>
        </w:rPr>
        <w:t>黑龙江交通发展股份有限公司董事会</w:t>
      </w:r>
    </w:p>
    <w:p w14:paraId="3ECA0F85" w14:textId="0810B1F2" w:rsidR="0032677D" w:rsidRPr="0043383F" w:rsidRDefault="0032677D" w:rsidP="0032677D">
      <w:pPr>
        <w:ind w:firstLineChars="200" w:firstLine="560"/>
        <w:jc w:val="center"/>
        <w:rPr>
          <w:rFonts w:ascii="宋体" w:hAnsi="宋体"/>
          <w:sz w:val="28"/>
          <w:szCs w:val="28"/>
        </w:rPr>
      </w:pPr>
      <w:r w:rsidRPr="0043383F">
        <w:rPr>
          <w:rFonts w:ascii="宋体" w:hAnsi="宋体" w:hint="eastAsia"/>
          <w:sz w:val="28"/>
          <w:szCs w:val="28"/>
        </w:rPr>
        <w:t xml:space="preserve">                    </w:t>
      </w:r>
      <w:r w:rsidR="00594EE1" w:rsidRPr="0043383F">
        <w:rPr>
          <w:rFonts w:ascii="宋体" w:hAnsi="宋体"/>
          <w:sz w:val="28"/>
          <w:szCs w:val="28"/>
        </w:rPr>
        <w:t xml:space="preserve">   </w:t>
      </w:r>
      <w:r w:rsidRPr="0043383F">
        <w:rPr>
          <w:rFonts w:ascii="宋体" w:hAnsi="宋体" w:hint="eastAsia"/>
          <w:sz w:val="28"/>
          <w:szCs w:val="28"/>
        </w:rPr>
        <w:t xml:space="preserve"> </w:t>
      </w:r>
      <w:r w:rsidR="00594EE1" w:rsidRPr="0043383F">
        <w:rPr>
          <w:rFonts w:ascii="宋体" w:hAnsi="宋体"/>
          <w:sz w:val="28"/>
          <w:szCs w:val="28"/>
        </w:rPr>
        <w:t xml:space="preserve">    </w:t>
      </w:r>
      <w:r w:rsidRPr="0043383F">
        <w:rPr>
          <w:rFonts w:ascii="宋体" w:hAnsi="宋体" w:hint="eastAsia"/>
          <w:sz w:val="28"/>
          <w:szCs w:val="28"/>
        </w:rPr>
        <w:t>20</w:t>
      </w:r>
      <w:r w:rsidR="00594EE1" w:rsidRPr="0043383F">
        <w:rPr>
          <w:rFonts w:ascii="宋体" w:hAnsi="宋体"/>
          <w:sz w:val="28"/>
          <w:szCs w:val="28"/>
        </w:rPr>
        <w:t>21</w:t>
      </w:r>
      <w:r w:rsidRPr="0043383F">
        <w:rPr>
          <w:rFonts w:ascii="宋体" w:hAnsi="宋体" w:hint="eastAsia"/>
          <w:sz w:val="28"/>
          <w:szCs w:val="28"/>
        </w:rPr>
        <w:t>年9月</w:t>
      </w:r>
      <w:r w:rsidR="00594EE1" w:rsidRPr="0043383F">
        <w:rPr>
          <w:rFonts w:ascii="宋体" w:hAnsi="宋体"/>
          <w:sz w:val="28"/>
          <w:szCs w:val="28"/>
        </w:rPr>
        <w:t>8</w:t>
      </w:r>
      <w:r w:rsidRPr="0043383F">
        <w:rPr>
          <w:rFonts w:ascii="宋体" w:hAnsi="宋体" w:hint="eastAsia"/>
          <w:sz w:val="28"/>
          <w:szCs w:val="28"/>
        </w:rPr>
        <w:t>日</w:t>
      </w:r>
    </w:p>
    <w:p w14:paraId="68C22CEB" w14:textId="77777777" w:rsidR="0032677D" w:rsidRPr="0043383F" w:rsidRDefault="0032677D" w:rsidP="0032677D">
      <w:pPr>
        <w:rPr>
          <w:rFonts w:ascii="宋体" w:hAnsi="宋体"/>
        </w:rPr>
      </w:pPr>
    </w:p>
    <w:p w14:paraId="06E4BB4A" w14:textId="77777777" w:rsidR="00FD2358" w:rsidRPr="0043383F" w:rsidRDefault="00AD3CE4">
      <w:pPr>
        <w:rPr>
          <w:rFonts w:ascii="宋体" w:hAnsi="宋体"/>
        </w:rPr>
      </w:pPr>
    </w:p>
    <w:sectPr w:rsidR="00FD2358" w:rsidRPr="0043383F" w:rsidSect="00594EE1">
      <w:pgSz w:w="11906" w:h="16838"/>
      <w:pgMar w:top="1701" w:right="1474" w:bottom="1440"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DAB38" w14:textId="77777777" w:rsidR="00AD3CE4" w:rsidRDefault="00AD3CE4" w:rsidP="00594EE1">
      <w:r>
        <w:separator/>
      </w:r>
    </w:p>
  </w:endnote>
  <w:endnote w:type="continuationSeparator" w:id="0">
    <w:p w14:paraId="02FEAEF3" w14:textId="77777777" w:rsidR="00AD3CE4" w:rsidRDefault="00AD3CE4" w:rsidP="0059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754609"/>
      <w:docPartObj>
        <w:docPartGallery w:val="Page Numbers (Bottom of Page)"/>
        <w:docPartUnique/>
      </w:docPartObj>
    </w:sdtPr>
    <w:sdtContent>
      <w:p w14:paraId="10E8A4B0" w14:textId="289B4228" w:rsidR="00594EE1" w:rsidRDefault="00594EE1">
        <w:pPr>
          <w:pStyle w:val="a5"/>
          <w:jc w:val="center"/>
        </w:pPr>
        <w:r>
          <w:fldChar w:fldCharType="begin"/>
        </w:r>
        <w:r>
          <w:instrText>PAGE   \* MERGEFORMAT</w:instrText>
        </w:r>
        <w:r>
          <w:fldChar w:fldCharType="separate"/>
        </w:r>
        <w:r>
          <w:rPr>
            <w:lang w:val="zh-CN"/>
          </w:rPr>
          <w:t>2</w:t>
        </w:r>
        <w:r>
          <w:fldChar w:fldCharType="end"/>
        </w:r>
      </w:p>
    </w:sdtContent>
  </w:sdt>
  <w:p w14:paraId="5279B9F1" w14:textId="77777777" w:rsidR="00594EE1" w:rsidRDefault="00594E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ED28A" w14:textId="77777777" w:rsidR="00AD3CE4" w:rsidRDefault="00AD3CE4" w:rsidP="00594EE1">
      <w:r>
        <w:separator/>
      </w:r>
    </w:p>
  </w:footnote>
  <w:footnote w:type="continuationSeparator" w:id="0">
    <w:p w14:paraId="4D745AC5" w14:textId="77777777" w:rsidR="00AD3CE4" w:rsidRDefault="00AD3CE4" w:rsidP="00594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7D"/>
    <w:rsid w:val="00012AC9"/>
    <w:rsid w:val="000217B8"/>
    <w:rsid w:val="0003266F"/>
    <w:rsid w:val="0004180E"/>
    <w:rsid w:val="000441EB"/>
    <w:rsid w:val="0005434C"/>
    <w:rsid w:val="00071C9A"/>
    <w:rsid w:val="000B6097"/>
    <w:rsid w:val="000C1A60"/>
    <w:rsid w:val="000C4E75"/>
    <w:rsid w:val="000D41BD"/>
    <w:rsid w:val="000D6518"/>
    <w:rsid w:val="000E1BD2"/>
    <w:rsid w:val="000F13A3"/>
    <w:rsid w:val="000F6345"/>
    <w:rsid w:val="000F737A"/>
    <w:rsid w:val="00100AD3"/>
    <w:rsid w:val="00123078"/>
    <w:rsid w:val="001245C4"/>
    <w:rsid w:val="001505E9"/>
    <w:rsid w:val="00184F47"/>
    <w:rsid w:val="001E7682"/>
    <w:rsid w:val="00215F97"/>
    <w:rsid w:val="00224431"/>
    <w:rsid w:val="00253F39"/>
    <w:rsid w:val="00256C8D"/>
    <w:rsid w:val="00261D31"/>
    <w:rsid w:val="00262648"/>
    <w:rsid w:val="002666E5"/>
    <w:rsid w:val="0028668E"/>
    <w:rsid w:val="00316EA8"/>
    <w:rsid w:val="0032006E"/>
    <w:rsid w:val="0032567D"/>
    <w:rsid w:val="0032677D"/>
    <w:rsid w:val="003327C5"/>
    <w:rsid w:val="003354AB"/>
    <w:rsid w:val="003625EF"/>
    <w:rsid w:val="00387B54"/>
    <w:rsid w:val="003947FF"/>
    <w:rsid w:val="003B7EB9"/>
    <w:rsid w:val="003D6489"/>
    <w:rsid w:val="00402211"/>
    <w:rsid w:val="00425A37"/>
    <w:rsid w:val="0043383F"/>
    <w:rsid w:val="00444526"/>
    <w:rsid w:val="00457750"/>
    <w:rsid w:val="00461711"/>
    <w:rsid w:val="004A7FC5"/>
    <w:rsid w:val="004D627D"/>
    <w:rsid w:val="004E2B87"/>
    <w:rsid w:val="00510654"/>
    <w:rsid w:val="005413D4"/>
    <w:rsid w:val="00564F9C"/>
    <w:rsid w:val="00594EE1"/>
    <w:rsid w:val="005A4A29"/>
    <w:rsid w:val="005E05AB"/>
    <w:rsid w:val="00610CDA"/>
    <w:rsid w:val="0063073A"/>
    <w:rsid w:val="00666759"/>
    <w:rsid w:val="0066778B"/>
    <w:rsid w:val="006716B1"/>
    <w:rsid w:val="006862C1"/>
    <w:rsid w:val="006C552F"/>
    <w:rsid w:val="00714B44"/>
    <w:rsid w:val="0072207C"/>
    <w:rsid w:val="00731CA3"/>
    <w:rsid w:val="00790EEB"/>
    <w:rsid w:val="00795DAB"/>
    <w:rsid w:val="007A7F88"/>
    <w:rsid w:val="007B1DC2"/>
    <w:rsid w:val="007E0DB7"/>
    <w:rsid w:val="007F026A"/>
    <w:rsid w:val="00807CF4"/>
    <w:rsid w:val="0081377B"/>
    <w:rsid w:val="0084423C"/>
    <w:rsid w:val="0086263E"/>
    <w:rsid w:val="00877CAF"/>
    <w:rsid w:val="0088024F"/>
    <w:rsid w:val="008840D4"/>
    <w:rsid w:val="00896017"/>
    <w:rsid w:val="008A40D8"/>
    <w:rsid w:val="008A4E57"/>
    <w:rsid w:val="008D5A03"/>
    <w:rsid w:val="008E2682"/>
    <w:rsid w:val="008F088C"/>
    <w:rsid w:val="009172AD"/>
    <w:rsid w:val="0094624C"/>
    <w:rsid w:val="00954B77"/>
    <w:rsid w:val="00980488"/>
    <w:rsid w:val="00990972"/>
    <w:rsid w:val="009B31DC"/>
    <w:rsid w:val="009B4D54"/>
    <w:rsid w:val="009D5058"/>
    <w:rsid w:val="009F6928"/>
    <w:rsid w:val="009F71D6"/>
    <w:rsid w:val="00A96A93"/>
    <w:rsid w:val="00AA3B9B"/>
    <w:rsid w:val="00AB0A46"/>
    <w:rsid w:val="00AD3CE4"/>
    <w:rsid w:val="00AE136E"/>
    <w:rsid w:val="00B10357"/>
    <w:rsid w:val="00B53248"/>
    <w:rsid w:val="00B709B5"/>
    <w:rsid w:val="00BB14F8"/>
    <w:rsid w:val="00BD2E63"/>
    <w:rsid w:val="00BF1240"/>
    <w:rsid w:val="00C04196"/>
    <w:rsid w:val="00C42388"/>
    <w:rsid w:val="00C65781"/>
    <w:rsid w:val="00C71424"/>
    <w:rsid w:val="00CB0537"/>
    <w:rsid w:val="00CF3E94"/>
    <w:rsid w:val="00D046B8"/>
    <w:rsid w:val="00D04BFF"/>
    <w:rsid w:val="00D05F31"/>
    <w:rsid w:val="00D522E2"/>
    <w:rsid w:val="00D53387"/>
    <w:rsid w:val="00D6152C"/>
    <w:rsid w:val="00D627C3"/>
    <w:rsid w:val="00DC56EE"/>
    <w:rsid w:val="00DD00E6"/>
    <w:rsid w:val="00DE0F85"/>
    <w:rsid w:val="00E04150"/>
    <w:rsid w:val="00E07F8A"/>
    <w:rsid w:val="00E145D0"/>
    <w:rsid w:val="00E165F2"/>
    <w:rsid w:val="00E6307F"/>
    <w:rsid w:val="00E76C83"/>
    <w:rsid w:val="00E82B8B"/>
    <w:rsid w:val="00EA1E01"/>
    <w:rsid w:val="00ED3CC7"/>
    <w:rsid w:val="00EF354C"/>
    <w:rsid w:val="00F10F2A"/>
    <w:rsid w:val="00F171EF"/>
    <w:rsid w:val="00F209A0"/>
    <w:rsid w:val="00F264FC"/>
    <w:rsid w:val="00F32083"/>
    <w:rsid w:val="00F34D3C"/>
    <w:rsid w:val="00F35839"/>
    <w:rsid w:val="00F52F12"/>
    <w:rsid w:val="00F728E4"/>
    <w:rsid w:val="00F750E5"/>
    <w:rsid w:val="00FC0D0D"/>
    <w:rsid w:val="00FC1E86"/>
    <w:rsid w:val="00FE2723"/>
    <w:rsid w:val="00FE6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5EE19"/>
  <w15:chartTrackingRefBased/>
  <w15:docId w15:val="{79042D2B-9B69-4DE6-A295-BA7E3C07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7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4E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94EE1"/>
    <w:rPr>
      <w:rFonts w:ascii="Times New Roman" w:eastAsia="宋体" w:hAnsi="Times New Roman" w:cs="Times New Roman"/>
      <w:sz w:val="18"/>
      <w:szCs w:val="18"/>
    </w:rPr>
  </w:style>
  <w:style w:type="paragraph" w:styleId="a5">
    <w:name w:val="footer"/>
    <w:basedOn w:val="a"/>
    <w:link w:val="a6"/>
    <w:uiPriority w:val="99"/>
    <w:unhideWhenUsed/>
    <w:rsid w:val="00594EE1"/>
    <w:pPr>
      <w:tabs>
        <w:tab w:val="center" w:pos="4153"/>
        <w:tab w:val="right" w:pos="8306"/>
      </w:tabs>
      <w:snapToGrid w:val="0"/>
      <w:jc w:val="left"/>
    </w:pPr>
    <w:rPr>
      <w:sz w:val="18"/>
      <w:szCs w:val="18"/>
    </w:rPr>
  </w:style>
  <w:style w:type="character" w:customStyle="1" w:styleId="a6">
    <w:name w:val="页脚 字符"/>
    <w:basedOn w:val="a0"/>
    <w:link w:val="a5"/>
    <w:uiPriority w:val="99"/>
    <w:rsid w:val="00594EE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vip432</dc:creator>
  <cp:keywords/>
  <dc:description/>
  <cp:lastModifiedBy>vip432</cp:lastModifiedBy>
  <cp:revision>2</cp:revision>
  <cp:lastPrinted>2021-09-08T07:19:00Z</cp:lastPrinted>
  <dcterms:created xsi:type="dcterms:W3CDTF">2021-09-08T07:03:00Z</dcterms:created>
  <dcterms:modified xsi:type="dcterms:W3CDTF">2021-09-08T07:36:00Z</dcterms:modified>
</cp:coreProperties>
</file>