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2D92" w14:textId="21A0F87D" w:rsidR="003D5C48" w:rsidRDefault="003D5C48" w:rsidP="003D5C48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证券代码：601188          股票简称：龙江交通       编号：临20</w:t>
      </w:r>
      <w:r>
        <w:rPr>
          <w:rFonts w:ascii="黑体" w:eastAsia="黑体" w:hAnsi="黑体" w:hint="eastAsia"/>
          <w:sz w:val="24"/>
        </w:rPr>
        <w:t>21</w:t>
      </w:r>
      <w:r>
        <w:rPr>
          <w:rFonts w:ascii="黑体" w:eastAsia="黑体" w:hAnsi="黑体"/>
          <w:sz w:val="24"/>
        </w:rPr>
        <w:t>—</w:t>
      </w:r>
      <w:r>
        <w:rPr>
          <w:rFonts w:ascii="黑体" w:eastAsia="黑体" w:hAnsi="黑体" w:hint="eastAsia"/>
          <w:sz w:val="24"/>
        </w:rPr>
        <w:t>0</w:t>
      </w:r>
      <w:r>
        <w:rPr>
          <w:rFonts w:ascii="黑体" w:eastAsia="黑体" w:hAnsi="黑体"/>
          <w:sz w:val="24"/>
        </w:rPr>
        <w:t>34</w:t>
      </w:r>
    </w:p>
    <w:p w14:paraId="27C40BA3" w14:textId="77777777" w:rsidR="003D5C48" w:rsidRDefault="003D5C48" w:rsidP="003D5C48">
      <w:pPr>
        <w:jc w:val="center"/>
        <w:rPr>
          <w:szCs w:val="21"/>
        </w:rPr>
      </w:pPr>
    </w:p>
    <w:p w14:paraId="26FF3EA3" w14:textId="77777777" w:rsidR="003D5C48" w:rsidRDefault="003D5C48" w:rsidP="003D5C48">
      <w:pPr>
        <w:spacing w:line="276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/>
          <w:b/>
          <w:color w:val="FF0000"/>
          <w:sz w:val="36"/>
          <w:szCs w:val="36"/>
        </w:rPr>
        <w:t>黑龙江交通发展股份有限公司</w:t>
      </w:r>
    </w:p>
    <w:p w14:paraId="18EF3634" w14:textId="77777777" w:rsidR="003D5C48" w:rsidRDefault="003D5C48" w:rsidP="003D5C48">
      <w:pPr>
        <w:spacing w:line="276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关于持股</w:t>
      </w:r>
      <w:r>
        <w:rPr>
          <w:rFonts w:eastAsia="黑体" w:hint="eastAsia"/>
          <w:b/>
          <w:color w:val="FF0000"/>
          <w:sz w:val="36"/>
          <w:szCs w:val="36"/>
        </w:rPr>
        <w:t>5%</w:t>
      </w:r>
      <w:r>
        <w:rPr>
          <w:rFonts w:eastAsia="黑体" w:hint="eastAsia"/>
          <w:b/>
          <w:color w:val="FF0000"/>
          <w:sz w:val="36"/>
          <w:szCs w:val="36"/>
        </w:rPr>
        <w:t>以上股东之一致行动人</w:t>
      </w:r>
    </w:p>
    <w:p w14:paraId="2912C590" w14:textId="02AF44CE" w:rsidR="003D5C48" w:rsidRDefault="003D5C48" w:rsidP="003D5C48">
      <w:pPr>
        <w:spacing w:after="240" w:line="276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股票质押式回购交易到期购回的</w:t>
      </w:r>
      <w:r>
        <w:rPr>
          <w:rFonts w:eastAsia="黑体"/>
          <w:b/>
          <w:color w:val="FF0000"/>
          <w:sz w:val="36"/>
          <w:szCs w:val="36"/>
        </w:rPr>
        <w:t>公告</w:t>
      </w:r>
    </w:p>
    <w:p w14:paraId="5031F0B1" w14:textId="77777777" w:rsidR="003D5C48" w:rsidRDefault="003D5C48" w:rsidP="003D5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75F2043D" w14:textId="77777777" w:rsidR="003D5C48" w:rsidRPr="001B5C3A" w:rsidRDefault="003D5C48" w:rsidP="00CC412D">
      <w:pPr>
        <w:adjustRightInd w:val="0"/>
        <w:snapToGrid w:val="0"/>
        <w:spacing w:before="240"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1B5C3A">
        <w:rPr>
          <w:rFonts w:ascii="宋体" w:hAnsi="宋体" w:hint="eastAsia"/>
          <w:b/>
          <w:sz w:val="28"/>
          <w:szCs w:val="28"/>
        </w:rPr>
        <w:t>重要内容提示</w:t>
      </w:r>
      <w:r w:rsidRPr="001B5C3A">
        <w:rPr>
          <w:rFonts w:ascii="宋体" w:hAnsi="宋体" w:hint="eastAsia"/>
          <w:b/>
          <w:sz w:val="28"/>
          <w:szCs w:val="28"/>
        </w:rPr>
        <w:t>:</w:t>
      </w:r>
    </w:p>
    <w:p w14:paraId="60999729" w14:textId="0EB81703" w:rsidR="003D5C48" w:rsidRPr="00073476" w:rsidRDefault="003D5C48" w:rsidP="003D5C48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560"/>
        <w:jc w:val="left"/>
        <w:rPr>
          <w:rFonts w:ascii="宋体" w:eastAsia="宋体" w:hAnsi="宋体"/>
          <w:spacing w:val="-6"/>
          <w:sz w:val="28"/>
          <w:szCs w:val="28"/>
        </w:rPr>
      </w:pPr>
      <w:r w:rsidRPr="003D5C48">
        <w:rPr>
          <w:rFonts w:ascii="宋体" w:eastAsia="宋体" w:hAnsi="宋体" w:hint="eastAsia"/>
          <w:sz w:val="28"/>
          <w:szCs w:val="28"/>
        </w:rPr>
        <w:t>公司持股5%以上股东之一致行动人穗甬控股有限公司（以下简</w:t>
      </w:r>
      <w:r w:rsidRPr="00073476">
        <w:rPr>
          <w:rFonts w:ascii="宋体" w:eastAsia="宋体" w:hAnsi="宋体" w:hint="eastAsia"/>
          <w:spacing w:val="-6"/>
          <w:sz w:val="28"/>
          <w:szCs w:val="28"/>
        </w:rPr>
        <w:t>称“穗甬控股”）持有公司股份</w:t>
      </w:r>
      <w:r w:rsidRPr="00073476">
        <w:rPr>
          <w:rFonts w:ascii="宋体" w:eastAsia="宋体" w:hAnsi="宋体"/>
          <w:spacing w:val="-6"/>
          <w:sz w:val="28"/>
          <w:szCs w:val="28"/>
        </w:rPr>
        <w:t>14,800,048</w:t>
      </w:r>
      <w:r w:rsidRPr="00073476">
        <w:rPr>
          <w:rFonts w:ascii="宋体" w:eastAsia="宋体" w:hAnsi="宋体" w:hint="eastAsia"/>
          <w:spacing w:val="-6"/>
          <w:sz w:val="28"/>
          <w:szCs w:val="28"/>
        </w:rPr>
        <w:t>股，占公司总股本的</w:t>
      </w:r>
      <w:r w:rsidRPr="00073476">
        <w:rPr>
          <w:rFonts w:ascii="宋体" w:eastAsia="宋体" w:hAnsi="宋体"/>
          <w:spacing w:val="-6"/>
          <w:sz w:val="28"/>
          <w:szCs w:val="28"/>
        </w:rPr>
        <w:t>1.12</w:t>
      </w:r>
      <w:r w:rsidRPr="00073476">
        <w:rPr>
          <w:rFonts w:ascii="宋体" w:eastAsia="宋体" w:hAnsi="宋体" w:hint="eastAsia"/>
          <w:spacing w:val="-6"/>
          <w:sz w:val="28"/>
          <w:szCs w:val="28"/>
        </w:rPr>
        <w:t>%。</w:t>
      </w:r>
    </w:p>
    <w:p w14:paraId="7F48FB99" w14:textId="4296AE1D" w:rsidR="003D5C48" w:rsidRPr="003D5C48" w:rsidRDefault="003D5C48" w:rsidP="003D5C48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536"/>
        <w:jc w:val="left"/>
        <w:rPr>
          <w:rFonts w:ascii="宋体" w:eastAsia="宋体" w:hAnsi="宋体"/>
          <w:sz w:val="28"/>
          <w:szCs w:val="28"/>
        </w:rPr>
      </w:pPr>
      <w:r w:rsidRPr="003D5C48">
        <w:rPr>
          <w:rFonts w:ascii="宋体" w:eastAsia="宋体" w:hAnsi="宋体" w:hint="eastAsia"/>
          <w:spacing w:val="-6"/>
          <w:sz w:val="28"/>
          <w:szCs w:val="28"/>
        </w:rPr>
        <w:t>本次</w:t>
      </w:r>
      <w:r w:rsidR="00EB4383">
        <w:rPr>
          <w:rFonts w:ascii="宋体" w:eastAsia="宋体" w:hAnsi="宋体" w:hint="eastAsia"/>
          <w:spacing w:val="-6"/>
          <w:sz w:val="28"/>
          <w:szCs w:val="28"/>
        </w:rPr>
        <w:t>股票</w:t>
      </w:r>
      <w:r w:rsidRPr="003D5C48">
        <w:rPr>
          <w:rFonts w:ascii="宋体" w:eastAsia="宋体" w:hAnsi="宋体" w:hint="eastAsia"/>
          <w:spacing w:val="-6"/>
          <w:sz w:val="28"/>
          <w:szCs w:val="28"/>
        </w:rPr>
        <w:t>质押式回购交易</w:t>
      </w:r>
      <w:r>
        <w:rPr>
          <w:rFonts w:ascii="宋体" w:eastAsia="宋体" w:hAnsi="宋体" w:hint="eastAsia"/>
          <w:spacing w:val="-6"/>
          <w:sz w:val="28"/>
          <w:szCs w:val="28"/>
        </w:rPr>
        <w:t>到期</w:t>
      </w:r>
      <w:r w:rsidRPr="003D5C48">
        <w:rPr>
          <w:rFonts w:ascii="宋体" w:eastAsia="宋体" w:hAnsi="宋体" w:hint="eastAsia"/>
          <w:spacing w:val="-6"/>
          <w:sz w:val="28"/>
          <w:szCs w:val="28"/>
        </w:rPr>
        <w:t>购回</w:t>
      </w:r>
      <w:r>
        <w:rPr>
          <w:rFonts w:ascii="宋体" w:eastAsia="宋体" w:hAnsi="宋体"/>
          <w:sz w:val="28"/>
          <w:szCs w:val="28"/>
        </w:rPr>
        <w:t>14,800,0</w:t>
      </w:r>
      <w:r w:rsidR="00DB759B">
        <w:rPr>
          <w:rFonts w:ascii="宋体" w:eastAsia="宋体" w:hAnsi="宋体"/>
          <w:sz w:val="28"/>
          <w:szCs w:val="28"/>
        </w:rPr>
        <w:t>00</w:t>
      </w:r>
      <w:r w:rsidRPr="003D5C48">
        <w:rPr>
          <w:rFonts w:ascii="宋体" w:eastAsia="宋体" w:hAnsi="宋体" w:hint="eastAsia"/>
          <w:spacing w:val="-6"/>
          <w:sz w:val="28"/>
          <w:szCs w:val="28"/>
        </w:rPr>
        <w:t>股，占其持股数量的比例为</w:t>
      </w:r>
      <w:r>
        <w:rPr>
          <w:rFonts w:ascii="宋体" w:eastAsia="宋体" w:hAnsi="宋体"/>
          <w:spacing w:val="-6"/>
          <w:sz w:val="28"/>
          <w:szCs w:val="28"/>
        </w:rPr>
        <w:t>99.99</w:t>
      </w:r>
      <w:r w:rsidRPr="003D5C48">
        <w:rPr>
          <w:rFonts w:ascii="宋体" w:eastAsia="宋体" w:hAnsi="宋体" w:hint="eastAsia"/>
          <w:spacing w:val="-6"/>
          <w:sz w:val="28"/>
          <w:szCs w:val="28"/>
        </w:rPr>
        <w:t>%</w:t>
      </w:r>
      <w:r w:rsidRPr="003D5C48">
        <w:rPr>
          <w:rFonts w:ascii="宋体" w:eastAsia="宋体" w:hAnsi="宋体" w:hint="eastAsia"/>
          <w:sz w:val="28"/>
          <w:szCs w:val="28"/>
        </w:rPr>
        <w:t>，占公司总股本的</w:t>
      </w:r>
      <w:r>
        <w:rPr>
          <w:rFonts w:ascii="宋体" w:eastAsia="宋体" w:hAnsi="宋体"/>
          <w:sz w:val="28"/>
          <w:szCs w:val="28"/>
        </w:rPr>
        <w:t>1.12</w:t>
      </w:r>
      <w:r w:rsidRPr="003D5C48">
        <w:rPr>
          <w:rFonts w:ascii="宋体" w:eastAsia="宋体" w:hAnsi="宋体" w:hint="eastAsia"/>
          <w:sz w:val="28"/>
          <w:szCs w:val="28"/>
        </w:rPr>
        <w:t>%。</w:t>
      </w:r>
    </w:p>
    <w:p w14:paraId="2DE91884" w14:textId="060FF418" w:rsidR="003D5C48" w:rsidRDefault="003D5C48" w:rsidP="003D5C48">
      <w:pPr>
        <w:numPr>
          <w:ilvl w:val="0"/>
          <w:numId w:val="1"/>
        </w:numPr>
        <w:adjustRightInd w:val="0"/>
        <w:snapToGrid w:val="0"/>
        <w:spacing w:line="360" w:lineRule="auto"/>
        <w:ind w:left="0"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D5C48">
        <w:rPr>
          <w:rFonts w:ascii="宋体" w:eastAsia="宋体" w:hAnsi="宋体" w:hint="eastAsia"/>
          <w:sz w:val="28"/>
          <w:szCs w:val="28"/>
        </w:rPr>
        <w:t>本次</w:t>
      </w:r>
      <w:r w:rsidR="0067733C">
        <w:rPr>
          <w:rFonts w:ascii="宋体" w:eastAsia="宋体" w:hAnsi="宋体" w:hint="eastAsia"/>
          <w:sz w:val="28"/>
          <w:szCs w:val="28"/>
        </w:rPr>
        <w:t>股票</w:t>
      </w:r>
      <w:r w:rsidRPr="003D5C48">
        <w:rPr>
          <w:rFonts w:ascii="宋体" w:eastAsia="宋体" w:hAnsi="宋体" w:hint="eastAsia"/>
          <w:spacing w:val="-6"/>
          <w:sz w:val="28"/>
          <w:szCs w:val="28"/>
        </w:rPr>
        <w:t>质押式回购交易</w:t>
      </w:r>
      <w:r>
        <w:rPr>
          <w:rFonts w:ascii="宋体" w:eastAsia="宋体" w:hAnsi="宋体" w:hint="eastAsia"/>
          <w:spacing w:val="-6"/>
          <w:sz w:val="28"/>
          <w:szCs w:val="28"/>
        </w:rPr>
        <w:t>到期</w:t>
      </w:r>
      <w:r w:rsidRPr="003D5C48">
        <w:rPr>
          <w:rFonts w:ascii="宋体" w:eastAsia="宋体" w:hAnsi="宋体" w:hint="eastAsia"/>
          <w:spacing w:val="-6"/>
          <w:sz w:val="28"/>
          <w:szCs w:val="28"/>
        </w:rPr>
        <w:t>购回</w:t>
      </w:r>
      <w:r w:rsidRPr="003D5C48">
        <w:rPr>
          <w:rFonts w:ascii="宋体" w:eastAsia="宋体" w:hAnsi="宋体" w:hint="eastAsia"/>
          <w:sz w:val="28"/>
          <w:szCs w:val="28"/>
        </w:rPr>
        <w:t>后，穗甬控股累计质押</w:t>
      </w:r>
      <w:r>
        <w:rPr>
          <w:rFonts w:ascii="宋体" w:eastAsia="宋体" w:hAnsi="宋体"/>
          <w:sz w:val="28"/>
          <w:szCs w:val="28"/>
        </w:rPr>
        <w:t>0</w:t>
      </w:r>
      <w:r w:rsidRPr="003D5C48">
        <w:rPr>
          <w:rFonts w:ascii="宋体" w:eastAsia="宋体" w:hAnsi="宋体"/>
          <w:sz w:val="28"/>
          <w:szCs w:val="28"/>
        </w:rPr>
        <w:t>股</w:t>
      </w:r>
      <w:r w:rsidRPr="003D5C48">
        <w:rPr>
          <w:rFonts w:ascii="宋体" w:eastAsia="宋体" w:hAnsi="宋体" w:hint="eastAsia"/>
          <w:sz w:val="28"/>
          <w:szCs w:val="28"/>
        </w:rPr>
        <w:t>，占其持股数量的比例为</w:t>
      </w:r>
      <w:r>
        <w:rPr>
          <w:rFonts w:ascii="宋体" w:eastAsia="宋体" w:hAnsi="宋体"/>
          <w:sz w:val="28"/>
          <w:szCs w:val="28"/>
        </w:rPr>
        <w:t>0</w:t>
      </w:r>
      <w:r w:rsidRPr="003D5C48">
        <w:rPr>
          <w:rFonts w:ascii="宋体" w:eastAsia="宋体" w:hAnsi="宋体" w:hint="eastAsia"/>
          <w:sz w:val="28"/>
          <w:szCs w:val="28"/>
        </w:rPr>
        <w:t>%，占公司总股本的</w:t>
      </w:r>
      <w:r>
        <w:rPr>
          <w:rFonts w:ascii="宋体" w:eastAsia="宋体" w:hAnsi="宋体"/>
          <w:sz w:val="28"/>
          <w:szCs w:val="28"/>
        </w:rPr>
        <w:t>0</w:t>
      </w:r>
      <w:r w:rsidRPr="003D5C48">
        <w:rPr>
          <w:rFonts w:ascii="宋体" w:eastAsia="宋体" w:hAnsi="宋体" w:hint="eastAsia"/>
          <w:sz w:val="28"/>
          <w:szCs w:val="28"/>
        </w:rPr>
        <w:t>%。</w:t>
      </w:r>
    </w:p>
    <w:p w14:paraId="0AD8BA8F" w14:textId="688350DD" w:rsidR="00DB759B" w:rsidRDefault="001C61BF" w:rsidP="00AA619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1C61BF">
        <w:rPr>
          <w:rFonts w:ascii="宋体" w:eastAsia="宋体" w:hAnsi="宋体" w:hint="eastAsia"/>
          <w:sz w:val="28"/>
          <w:szCs w:val="28"/>
        </w:rPr>
        <w:t>黑龙江交通发展股份有限公司（以下简称“公司”）</w:t>
      </w:r>
      <w:r>
        <w:rPr>
          <w:rFonts w:ascii="宋体" w:eastAsia="宋体" w:hAnsi="宋体" w:hint="eastAsia"/>
          <w:sz w:val="28"/>
          <w:szCs w:val="28"/>
        </w:rPr>
        <w:t>近日收到公司持股5%以上股东之一致行动人穗甬控股《关于股票质押式回购交易到期购回的告知函》</w:t>
      </w:r>
      <w:r w:rsidR="000548DC">
        <w:rPr>
          <w:rFonts w:ascii="宋体" w:eastAsia="宋体" w:hAnsi="宋体" w:hint="eastAsia"/>
          <w:sz w:val="28"/>
          <w:szCs w:val="28"/>
        </w:rPr>
        <w:t>，获悉其将持有的</w:t>
      </w:r>
      <w:r w:rsidR="00307A75">
        <w:rPr>
          <w:rFonts w:ascii="宋体" w:eastAsia="宋体" w:hAnsi="宋体" w:hint="eastAsia"/>
          <w:sz w:val="28"/>
          <w:szCs w:val="28"/>
        </w:rPr>
        <w:t>本</w:t>
      </w:r>
      <w:r w:rsidR="000548DC">
        <w:rPr>
          <w:rFonts w:ascii="宋体" w:eastAsia="宋体" w:hAnsi="宋体" w:hint="eastAsia"/>
          <w:sz w:val="28"/>
          <w:szCs w:val="28"/>
        </w:rPr>
        <w:t>公司无限售流通股</w:t>
      </w:r>
      <w:r w:rsidR="00E36C6A">
        <w:rPr>
          <w:rFonts w:ascii="宋体" w:eastAsia="宋体" w:hAnsi="宋体"/>
          <w:sz w:val="28"/>
          <w:szCs w:val="28"/>
        </w:rPr>
        <w:t>14,800,000</w:t>
      </w:r>
      <w:r w:rsidR="000548DC">
        <w:rPr>
          <w:rFonts w:ascii="宋体" w:eastAsia="宋体" w:hAnsi="宋体" w:hint="eastAsia"/>
          <w:sz w:val="28"/>
          <w:szCs w:val="28"/>
        </w:rPr>
        <w:t>股（占公司总股本的1</w:t>
      </w:r>
      <w:r w:rsidR="000548DC">
        <w:rPr>
          <w:rFonts w:ascii="宋体" w:eastAsia="宋体" w:hAnsi="宋体"/>
          <w:sz w:val="28"/>
          <w:szCs w:val="28"/>
        </w:rPr>
        <w:t>.12</w:t>
      </w:r>
      <w:r w:rsidR="000548DC">
        <w:rPr>
          <w:rFonts w:ascii="宋体" w:eastAsia="宋体" w:hAnsi="宋体" w:hint="eastAsia"/>
          <w:sz w:val="28"/>
          <w:szCs w:val="28"/>
        </w:rPr>
        <w:t>%）</w:t>
      </w:r>
      <w:r w:rsidR="000548DC" w:rsidRPr="00E637CE">
        <w:rPr>
          <w:rFonts w:ascii="宋体" w:eastAsia="宋体" w:hAnsi="宋体" w:hint="eastAsia"/>
          <w:sz w:val="28"/>
          <w:szCs w:val="28"/>
        </w:rPr>
        <w:t>与</w:t>
      </w:r>
      <w:r w:rsidR="000548DC" w:rsidRPr="000548DC">
        <w:rPr>
          <w:rFonts w:ascii="宋体" w:eastAsia="宋体" w:hAnsi="宋体" w:hint="eastAsia"/>
          <w:sz w:val="28"/>
          <w:szCs w:val="28"/>
        </w:rPr>
        <w:t>申港证券股份有限公司</w:t>
      </w:r>
      <w:r w:rsidR="000548DC">
        <w:rPr>
          <w:rFonts w:ascii="宋体" w:eastAsia="宋体" w:hAnsi="宋体" w:hint="eastAsia"/>
          <w:sz w:val="28"/>
          <w:szCs w:val="28"/>
        </w:rPr>
        <w:t>办理了股票质押式回购交易到期购回的相关手续，具体内容如下：</w:t>
      </w:r>
    </w:p>
    <w:p w14:paraId="1FEEC4F8" w14:textId="50338E76" w:rsidR="000548DC" w:rsidRDefault="000548DC" w:rsidP="000548DC">
      <w:pPr>
        <w:adjustRightInd w:val="0"/>
        <w:snapToGrid w:val="0"/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2020</w:t>
      </w:r>
      <w:r>
        <w:rPr>
          <w:rFonts w:ascii="宋体" w:eastAsia="宋体" w:hAnsi="宋体" w:hint="eastAsia"/>
          <w:sz w:val="28"/>
          <w:szCs w:val="28"/>
        </w:rPr>
        <w:t>年9月1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日，穗甬控股</w:t>
      </w:r>
      <w:r w:rsidR="00307A75">
        <w:rPr>
          <w:rFonts w:ascii="宋体" w:eastAsia="宋体" w:hAnsi="宋体" w:hint="eastAsia"/>
          <w:sz w:val="28"/>
          <w:szCs w:val="28"/>
        </w:rPr>
        <w:t>将</w:t>
      </w:r>
      <w:r w:rsidR="00E637CE">
        <w:rPr>
          <w:rFonts w:ascii="宋体" w:eastAsia="宋体" w:hAnsi="宋体" w:hint="eastAsia"/>
          <w:sz w:val="28"/>
          <w:szCs w:val="28"/>
        </w:rPr>
        <w:t>其</w:t>
      </w:r>
      <w:r>
        <w:rPr>
          <w:rFonts w:ascii="宋体" w:eastAsia="宋体" w:hAnsi="宋体" w:hint="eastAsia"/>
          <w:sz w:val="28"/>
          <w:szCs w:val="28"/>
        </w:rPr>
        <w:t>持有的</w:t>
      </w:r>
      <w:r w:rsidRPr="000548DC">
        <w:rPr>
          <w:rFonts w:ascii="宋体" w:eastAsia="宋体" w:hAnsi="宋体" w:hint="eastAsia"/>
          <w:sz w:val="28"/>
          <w:szCs w:val="28"/>
        </w:rPr>
        <w:t>本公司无限售流通股</w:t>
      </w:r>
      <w:r w:rsidR="002518D0">
        <w:rPr>
          <w:rFonts w:ascii="宋体" w:eastAsia="宋体" w:hAnsi="宋体"/>
          <w:sz w:val="28"/>
          <w:szCs w:val="28"/>
        </w:rPr>
        <w:t>14,800,000</w:t>
      </w:r>
      <w:r w:rsidRPr="000548DC">
        <w:rPr>
          <w:rFonts w:ascii="宋体" w:eastAsia="宋体" w:hAnsi="宋体" w:hint="eastAsia"/>
          <w:sz w:val="28"/>
          <w:szCs w:val="28"/>
        </w:rPr>
        <w:t>股（占公司总股本的1.12%）与申港证券股份有限公司进行股票质押式回购交易</w:t>
      </w:r>
      <w:r>
        <w:rPr>
          <w:rFonts w:ascii="宋体" w:eastAsia="宋体" w:hAnsi="宋体" w:hint="eastAsia"/>
          <w:sz w:val="28"/>
          <w:szCs w:val="28"/>
        </w:rPr>
        <w:t>（详见2</w:t>
      </w:r>
      <w:r>
        <w:rPr>
          <w:rFonts w:ascii="宋体" w:eastAsia="宋体" w:hAnsi="宋体"/>
          <w:sz w:val="28"/>
          <w:szCs w:val="28"/>
        </w:rPr>
        <w:t>020</w:t>
      </w:r>
      <w:r>
        <w:rPr>
          <w:rFonts w:ascii="宋体" w:eastAsia="宋体" w:hAnsi="宋体" w:hint="eastAsia"/>
          <w:sz w:val="28"/>
          <w:szCs w:val="28"/>
        </w:rPr>
        <w:t>年9月1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日刊载于《中国证券报》《上海证券报》及上海证券交易所网站编号为临2</w:t>
      </w:r>
      <w:r>
        <w:rPr>
          <w:rFonts w:ascii="宋体" w:eastAsia="宋体" w:hAnsi="宋体"/>
          <w:sz w:val="28"/>
          <w:szCs w:val="28"/>
        </w:rPr>
        <w:t>020-033</w:t>
      </w:r>
      <w:r>
        <w:rPr>
          <w:rFonts w:ascii="宋体" w:eastAsia="宋体" w:hAnsi="宋体" w:hint="eastAsia"/>
          <w:sz w:val="28"/>
          <w:szCs w:val="28"/>
        </w:rPr>
        <w:t>号公告）。</w:t>
      </w:r>
      <w:r w:rsidRPr="003D5C48">
        <w:rPr>
          <w:rFonts w:ascii="宋体" w:eastAsia="宋体" w:hAnsi="宋体" w:hint="eastAsia"/>
          <w:sz w:val="28"/>
          <w:szCs w:val="28"/>
        </w:rPr>
        <w:t xml:space="preserve"> </w:t>
      </w:r>
    </w:p>
    <w:p w14:paraId="72167105" w14:textId="5CC4AB22" w:rsidR="000548DC" w:rsidRPr="00A21E45" w:rsidRDefault="00A21E45" w:rsidP="00A21E45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</w:t>
      </w:r>
      <w:r w:rsidR="000548DC" w:rsidRPr="00A21E45">
        <w:rPr>
          <w:rFonts w:ascii="宋体" w:eastAsia="宋体" w:hAnsi="宋体" w:hint="eastAsia"/>
          <w:b/>
          <w:bCs/>
          <w:sz w:val="28"/>
          <w:szCs w:val="28"/>
        </w:rPr>
        <w:t>股份解除质押情况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399"/>
      </w:tblGrid>
      <w:tr w:rsidR="000548DC" w:rsidRPr="00AA6194" w14:paraId="3E69D0B5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405F" w14:textId="77777777" w:rsidR="000548DC" w:rsidRPr="00AA6194" w:rsidRDefault="000548DC" w:rsidP="0027327A">
            <w:pPr>
              <w:adjustRightInd w:val="0"/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股东名称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14C" w14:textId="038E3B2D" w:rsidR="000548DC" w:rsidRPr="00AA6194" w:rsidRDefault="000548DC" w:rsidP="0027327A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穗甬控股有限公司</w:t>
            </w:r>
          </w:p>
        </w:tc>
      </w:tr>
      <w:tr w:rsidR="000548DC" w:rsidRPr="00AA6194" w14:paraId="04F09D91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9042" w14:textId="77777777" w:rsidR="000548DC" w:rsidRPr="00AA6194" w:rsidRDefault="000548DC" w:rsidP="0027327A">
            <w:pPr>
              <w:adjustRightInd w:val="0"/>
              <w:snapToGri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本次解质股份（股）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262" w14:textId="7E04FC08" w:rsidR="000548DC" w:rsidRPr="00AA6194" w:rsidRDefault="001C769D" w:rsidP="0027327A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14,800,000</w:t>
            </w:r>
          </w:p>
        </w:tc>
      </w:tr>
      <w:tr w:rsidR="000548DC" w:rsidRPr="00AA6194" w14:paraId="6A288999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6D7D" w14:textId="77777777" w:rsidR="000548DC" w:rsidRPr="00AA6194" w:rsidRDefault="000548DC" w:rsidP="0027327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占其所持股份比例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1586" w14:textId="703EABC3" w:rsidR="000548DC" w:rsidRPr="00AA6194" w:rsidRDefault="001C769D" w:rsidP="0027327A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99.99</w:t>
            </w:r>
            <w:r w:rsidR="000548DC" w:rsidRPr="00AA6194">
              <w:rPr>
                <w:rFonts w:ascii="宋体" w:eastAsia="宋体" w:hAnsi="宋体" w:hint="eastAsia"/>
                <w:sz w:val="28"/>
                <w:szCs w:val="28"/>
              </w:rPr>
              <w:t>%</w:t>
            </w:r>
          </w:p>
        </w:tc>
      </w:tr>
      <w:tr w:rsidR="000548DC" w:rsidRPr="00AA6194" w14:paraId="1B2A312F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9D35" w14:textId="77777777" w:rsidR="000548DC" w:rsidRPr="00AA6194" w:rsidRDefault="000548DC" w:rsidP="0027327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占公司总股本比例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BFF0" w14:textId="596DC4E4" w:rsidR="000548DC" w:rsidRPr="00AA6194" w:rsidRDefault="001C769D" w:rsidP="0027327A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1.12</w:t>
            </w:r>
            <w:r w:rsidR="000548DC" w:rsidRPr="00AA6194">
              <w:rPr>
                <w:rFonts w:ascii="宋体" w:eastAsia="宋体" w:hAnsi="宋体" w:hint="eastAsia"/>
                <w:sz w:val="28"/>
                <w:szCs w:val="28"/>
              </w:rPr>
              <w:t>%</w:t>
            </w:r>
          </w:p>
        </w:tc>
      </w:tr>
      <w:tr w:rsidR="000548DC" w:rsidRPr="00AA6194" w14:paraId="0F16D009" w14:textId="77777777" w:rsidTr="005C2514">
        <w:trPr>
          <w:trHeight w:val="58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721" w14:textId="77777777" w:rsidR="000548DC" w:rsidRPr="00AA6194" w:rsidRDefault="000548DC" w:rsidP="0027327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解质时间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986" w14:textId="455863D1" w:rsidR="000548DC" w:rsidRPr="00AA6194" w:rsidRDefault="000548DC" w:rsidP="0027327A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202</w:t>
            </w:r>
            <w:r w:rsidRPr="00AA6194">
              <w:rPr>
                <w:rFonts w:ascii="宋体" w:eastAsia="宋体" w:hAnsi="宋体" w:hint="eastAsia"/>
                <w:sz w:val="28"/>
                <w:szCs w:val="28"/>
              </w:rPr>
              <w:t>1年0</w:t>
            </w:r>
            <w:r w:rsidR="001C769D" w:rsidRPr="00AA6194">
              <w:rPr>
                <w:rFonts w:ascii="宋体" w:eastAsia="宋体" w:hAnsi="宋体"/>
                <w:sz w:val="28"/>
                <w:szCs w:val="28"/>
              </w:rPr>
              <w:t>9</w:t>
            </w:r>
            <w:r w:rsidRPr="00AA6194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1C769D" w:rsidRPr="00AA6194">
              <w:rPr>
                <w:rFonts w:ascii="宋体" w:eastAsia="宋体" w:hAnsi="宋体"/>
                <w:sz w:val="28"/>
                <w:szCs w:val="28"/>
              </w:rPr>
              <w:t>06</w:t>
            </w:r>
            <w:r w:rsidRPr="00AA6194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0548DC" w:rsidRPr="00AA6194" w14:paraId="73C6470F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A163" w14:textId="77777777" w:rsidR="000548DC" w:rsidRPr="00AA6194" w:rsidRDefault="000548DC" w:rsidP="0027327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持股数量（股）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550A" w14:textId="5D785F7A" w:rsidR="000548DC" w:rsidRPr="00AA6194" w:rsidRDefault="001C769D" w:rsidP="0027327A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14,800</w:t>
            </w:r>
            <w:r w:rsidRPr="00AA6194">
              <w:rPr>
                <w:rFonts w:ascii="宋体" w:eastAsia="宋体" w:hAnsi="宋体" w:hint="eastAsia"/>
                <w:sz w:val="28"/>
                <w:szCs w:val="28"/>
              </w:rPr>
              <w:t>,</w:t>
            </w:r>
            <w:r w:rsidRPr="00AA6194">
              <w:rPr>
                <w:rFonts w:ascii="宋体" w:eastAsia="宋体" w:hAnsi="宋体"/>
                <w:sz w:val="28"/>
                <w:szCs w:val="28"/>
              </w:rPr>
              <w:t>048</w:t>
            </w:r>
          </w:p>
        </w:tc>
      </w:tr>
      <w:tr w:rsidR="000548DC" w:rsidRPr="00AA6194" w14:paraId="7E9049C4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EFE8" w14:textId="77777777" w:rsidR="000548DC" w:rsidRPr="00AA6194" w:rsidRDefault="000548DC" w:rsidP="0027327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持股比例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8A8" w14:textId="114D164A" w:rsidR="000548DC" w:rsidRPr="00AA6194" w:rsidRDefault="001C769D" w:rsidP="0027327A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1.12</w:t>
            </w:r>
            <w:r w:rsidR="000548DC" w:rsidRPr="00AA6194">
              <w:rPr>
                <w:rFonts w:ascii="宋体" w:eastAsia="宋体" w:hAnsi="宋体" w:hint="eastAsia"/>
                <w:sz w:val="28"/>
                <w:szCs w:val="28"/>
              </w:rPr>
              <w:t>%</w:t>
            </w:r>
          </w:p>
        </w:tc>
      </w:tr>
      <w:tr w:rsidR="000548DC" w:rsidRPr="00AA6194" w14:paraId="05FD8A68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E469" w14:textId="77777777" w:rsidR="000548DC" w:rsidRPr="00AA6194" w:rsidRDefault="000548DC" w:rsidP="0027327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剩余被质押股份数量（股）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3B88" w14:textId="64C4147A" w:rsidR="000548DC" w:rsidRPr="00AA6194" w:rsidRDefault="001C769D" w:rsidP="0027327A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</w:tr>
      <w:tr w:rsidR="000548DC" w:rsidRPr="00AA6194" w14:paraId="0C971ED6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6705" w14:textId="77777777" w:rsidR="000548DC" w:rsidRPr="00AA6194" w:rsidRDefault="000548DC" w:rsidP="0027327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剩余被质押股份数量占其所持股份比例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BF4" w14:textId="20A22AC3" w:rsidR="000548DC" w:rsidRPr="00AA6194" w:rsidRDefault="001C769D" w:rsidP="0027327A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0%</w:t>
            </w:r>
          </w:p>
        </w:tc>
      </w:tr>
      <w:tr w:rsidR="000548DC" w:rsidRPr="00AA6194" w14:paraId="54DECCCA" w14:textId="77777777" w:rsidTr="0027327A">
        <w:trPr>
          <w:trHeight w:val="45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C080" w14:textId="77777777" w:rsidR="000548DC" w:rsidRPr="00AA6194" w:rsidRDefault="000548DC" w:rsidP="0027327A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 w:hint="eastAsia"/>
                <w:sz w:val="28"/>
                <w:szCs w:val="28"/>
              </w:rPr>
              <w:t>剩余被质押股份数量占公司总股本比例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049" w14:textId="07108A9C" w:rsidR="000548DC" w:rsidRPr="00AA6194" w:rsidRDefault="001C769D" w:rsidP="0027327A">
            <w:pPr>
              <w:adjustRightInd w:val="0"/>
              <w:snapToGrid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AA6194">
              <w:rPr>
                <w:rFonts w:ascii="宋体" w:eastAsia="宋体" w:hAnsi="宋体"/>
                <w:sz w:val="28"/>
                <w:szCs w:val="28"/>
              </w:rPr>
              <w:t>0</w:t>
            </w:r>
            <w:r w:rsidR="000548DC" w:rsidRPr="00AA6194">
              <w:rPr>
                <w:rFonts w:ascii="宋体" w:eastAsia="宋体" w:hAnsi="宋体" w:hint="eastAsia"/>
                <w:sz w:val="28"/>
                <w:szCs w:val="28"/>
              </w:rPr>
              <w:t>%</w:t>
            </w:r>
          </w:p>
        </w:tc>
      </w:tr>
    </w:tbl>
    <w:p w14:paraId="26EB85CD" w14:textId="7B2186E8" w:rsidR="003D5C48" w:rsidRPr="000548DC" w:rsidRDefault="001C769D" w:rsidP="00A21E4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C769D">
        <w:rPr>
          <w:rFonts w:ascii="宋体" w:eastAsia="宋体" w:hAnsi="宋体" w:hint="eastAsia"/>
          <w:sz w:val="28"/>
          <w:szCs w:val="28"/>
        </w:rPr>
        <w:t>本次</w:t>
      </w:r>
      <w:r w:rsidR="00F10A85">
        <w:rPr>
          <w:rFonts w:ascii="宋体" w:eastAsia="宋体" w:hAnsi="宋体" w:hint="eastAsia"/>
          <w:sz w:val="28"/>
          <w:szCs w:val="28"/>
        </w:rPr>
        <w:t>股票质押式回购交易到期购回的</w:t>
      </w:r>
      <w:r w:rsidRPr="001C769D">
        <w:rPr>
          <w:rFonts w:ascii="宋体" w:eastAsia="宋体" w:hAnsi="宋体" w:hint="eastAsia"/>
          <w:sz w:val="28"/>
          <w:szCs w:val="28"/>
        </w:rPr>
        <w:t>股份后续如有相关质押情况，公司将及时履行信息披露义务</w:t>
      </w:r>
      <w:r w:rsidR="004122EF">
        <w:rPr>
          <w:rFonts w:ascii="宋体" w:eastAsia="宋体" w:hAnsi="宋体" w:hint="eastAsia"/>
          <w:sz w:val="28"/>
          <w:szCs w:val="28"/>
        </w:rPr>
        <w:t>。</w:t>
      </w:r>
    </w:p>
    <w:p w14:paraId="41FFBC4D" w14:textId="77777777" w:rsidR="001C769D" w:rsidRPr="00AA6194" w:rsidRDefault="001C769D" w:rsidP="001C769D">
      <w:pPr>
        <w:adjustRightInd w:val="0"/>
        <w:snapToGrid w:val="0"/>
        <w:spacing w:after="240" w:line="56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AA6194">
        <w:rPr>
          <w:rFonts w:ascii="宋体" w:eastAsia="宋体" w:hAnsi="宋体" w:hint="eastAsia"/>
          <w:b/>
          <w:sz w:val="28"/>
          <w:szCs w:val="28"/>
        </w:rPr>
        <w:t>二、股份累计质押情况</w:t>
      </w:r>
    </w:p>
    <w:p w14:paraId="0AE7BF66" w14:textId="1CC97BDE" w:rsidR="001C769D" w:rsidRPr="001C769D" w:rsidRDefault="001C769D" w:rsidP="001C769D">
      <w:pPr>
        <w:adjustRightInd w:val="0"/>
        <w:snapToGrid w:val="0"/>
        <w:spacing w:line="360" w:lineRule="auto"/>
        <w:ind w:firstLine="480"/>
        <w:jc w:val="left"/>
        <w:rPr>
          <w:rFonts w:ascii="宋体" w:eastAsia="宋体" w:hAnsi="宋体"/>
          <w:sz w:val="28"/>
          <w:szCs w:val="28"/>
        </w:rPr>
      </w:pPr>
      <w:r w:rsidRPr="001C769D">
        <w:rPr>
          <w:rFonts w:ascii="宋体" w:eastAsia="宋体" w:hAnsi="宋体" w:hint="eastAsia"/>
          <w:spacing w:val="-10"/>
          <w:sz w:val="28"/>
          <w:szCs w:val="28"/>
        </w:rPr>
        <w:t>截至公告披露日，穗甬控股持有本公司无限售条件流通股</w:t>
      </w:r>
      <w:r w:rsidRPr="001C769D">
        <w:rPr>
          <w:rFonts w:ascii="宋体" w:eastAsia="宋体" w:hAnsi="宋体"/>
          <w:spacing w:val="-10"/>
          <w:sz w:val="28"/>
          <w:szCs w:val="28"/>
        </w:rPr>
        <w:t>148,000,048股</w:t>
      </w:r>
      <w:r w:rsidRPr="001C769D">
        <w:rPr>
          <w:rFonts w:ascii="宋体" w:eastAsia="宋体" w:hAnsi="宋体"/>
          <w:sz w:val="28"/>
          <w:szCs w:val="28"/>
        </w:rPr>
        <w:t>，占</w:t>
      </w:r>
      <w:r w:rsidRPr="001C769D">
        <w:rPr>
          <w:rFonts w:ascii="宋体" w:eastAsia="宋体" w:hAnsi="宋体" w:hint="eastAsia"/>
          <w:sz w:val="28"/>
          <w:szCs w:val="28"/>
        </w:rPr>
        <w:t>本</w:t>
      </w:r>
      <w:r w:rsidRPr="001C769D">
        <w:rPr>
          <w:rFonts w:ascii="宋体" w:eastAsia="宋体" w:hAnsi="宋体"/>
          <w:sz w:val="28"/>
          <w:szCs w:val="28"/>
        </w:rPr>
        <w:t>公司总股本</w:t>
      </w:r>
      <w:r w:rsidRPr="001C769D">
        <w:rPr>
          <w:rFonts w:ascii="宋体" w:eastAsia="宋体" w:hAnsi="宋体" w:hint="eastAsia"/>
          <w:sz w:val="28"/>
          <w:szCs w:val="28"/>
        </w:rPr>
        <w:t>的</w:t>
      </w:r>
      <w:r w:rsidRPr="001C769D">
        <w:rPr>
          <w:rFonts w:ascii="宋体" w:eastAsia="宋体" w:hAnsi="宋体"/>
          <w:sz w:val="28"/>
          <w:szCs w:val="28"/>
        </w:rPr>
        <w:t>1.12%；本次</w:t>
      </w:r>
      <w:r w:rsidR="00372931">
        <w:rPr>
          <w:rFonts w:ascii="宋体" w:eastAsia="宋体" w:hAnsi="宋体" w:hint="eastAsia"/>
          <w:sz w:val="28"/>
          <w:szCs w:val="28"/>
        </w:rPr>
        <w:t>股票质押式回购交易到期购回</w:t>
      </w:r>
      <w:r>
        <w:rPr>
          <w:rFonts w:ascii="宋体" w:eastAsia="宋体" w:hAnsi="宋体"/>
          <w:sz w:val="28"/>
          <w:szCs w:val="28"/>
        </w:rPr>
        <w:t>148</w:t>
      </w:r>
      <w:r w:rsidRPr="001C769D"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/>
          <w:sz w:val="28"/>
          <w:szCs w:val="28"/>
        </w:rPr>
        <w:t>000</w:t>
      </w:r>
      <w:r w:rsidRPr="001C769D">
        <w:rPr>
          <w:rFonts w:ascii="宋体" w:eastAsia="宋体" w:hAnsi="宋体" w:hint="eastAsia"/>
          <w:sz w:val="28"/>
          <w:szCs w:val="28"/>
        </w:rPr>
        <w:t>,000</w:t>
      </w:r>
      <w:r w:rsidRPr="001C769D">
        <w:rPr>
          <w:rFonts w:ascii="宋体" w:eastAsia="宋体" w:hAnsi="宋体"/>
          <w:sz w:val="28"/>
          <w:szCs w:val="28"/>
        </w:rPr>
        <w:t>股，</w:t>
      </w:r>
      <w:r w:rsidRPr="001C769D">
        <w:rPr>
          <w:rFonts w:ascii="宋体" w:eastAsia="宋体" w:hAnsi="宋体" w:hint="eastAsia"/>
          <w:sz w:val="28"/>
          <w:szCs w:val="28"/>
        </w:rPr>
        <w:t>占</w:t>
      </w:r>
      <w:r w:rsidRPr="001C769D">
        <w:rPr>
          <w:rFonts w:ascii="宋体" w:eastAsia="宋体" w:hAnsi="宋体" w:hint="eastAsia"/>
          <w:spacing w:val="-10"/>
          <w:sz w:val="28"/>
          <w:szCs w:val="28"/>
        </w:rPr>
        <w:t>穗甬控股</w:t>
      </w:r>
      <w:r w:rsidRPr="001C769D">
        <w:rPr>
          <w:rFonts w:ascii="宋体" w:eastAsia="宋体" w:hAnsi="宋体" w:hint="eastAsia"/>
          <w:sz w:val="28"/>
          <w:szCs w:val="28"/>
        </w:rPr>
        <w:t>所持股份比例为</w:t>
      </w:r>
      <w:r>
        <w:rPr>
          <w:rFonts w:ascii="宋体" w:eastAsia="宋体" w:hAnsi="宋体"/>
          <w:sz w:val="28"/>
          <w:szCs w:val="28"/>
        </w:rPr>
        <w:t>99.99</w:t>
      </w:r>
      <w:r w:rsidRPr="001C769D">
        <w:rPr>
          <w:rFonts w:ascii="宋体" w:eastAsia="宋体" w:hAnsi="宋体" w:hint="eastAsia"/>
          <w:sz w:val="28"/>
          <w:szCs w:val="28"/>
        </w:rPr>
        <w:t>%，</w:t>
      </w:r>
      <w:r w:rsidRPr="001C769D">
        <w:rPr>
          <w:rFonts w:ascii="宋体" w:eastAsia="宋体" w:hAnsi="宋体"/>
          <w:sz w:val="28"/>
          <w:szCs w:val="28"/>
        </w:rPr>
        <w:t>占</w:t>
      </w:r>
      <w:r w:rsidRPr="001C769D">
        <w:rPr>
          <w:rFonts w:ascii="宋体" w:eastAsia="宋体" w:hAnsi="宋体" w:hint="eastAsia"/>
          <w:sz w:val="28"/>
          <w:szCs w:val="28"/>
        </w:rPr>
        <w:t>本</w:t>
      </w:r>
      <w:r w:rsidRPr="001C769D">
        <w:rPr>
          <w:rFonts w:ascii="宋体" w:eastAsia="宋体" w:hAnsi="宋体"/>
          <w:sz w:val="28"/>
          <w:szCs w:val="28"/>
        </w:rPr>
        <w:t>公司总股本</w:t>
      </w:r>
      <w:r w:rsidRPr="001C769D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1.12</w:t>
      </w:r>
      <w:r w:rsidRPr="001C769D">
        <w:rPr>
          <w:rFonts w:ascii="宋体" w:eastAsia="宋体" w:hAnsi="宋体"/>
          <w:sz w:val="28"/>
          <w:szCs w:val="28"/>
        </w:rPr>
        <w:t>%</w:t>
      </w:r>
      <w:r w:rsidRPr="001C769D">
        <w:rPr>
          <w:rFonts w:ascii="宋体" w:eastAsia="宋体" w:hAnsi="宋体" w:hint="eastAsia"/>
          <w:sz w:val="28"/>
          <w:szCs w:val="28"/>
        </w:rPr>
        <w:t>，</w:t>
      </w:r>
      <w:r w:rsidRPr="001C769D">
        <w:rPr>
          <w:rFonts w:ascii="宋体" w:eastAsia="宋体" w:hAnsi="宋体"/>
          <w:sz w:val="28"/>
          <w:szCs w:val="28"/>
        </w:rPr>
        <w:t>本次</w:t>
      </w:r>
      <w:r w:rsidR="00B124F5">
        <w:rPr>
          <w:rFonts w:ascii="宋体" w:eastAsia="宋体" w:hAnsi="宋体" w:hint="eastAsia"/>
          <w:sz w:val="28"/>
          <w:szCs w:val="28"/>
        </w:rPr>
        <w:t>股票质押式回购交易到期购回</w:t>
      </w:r>
      <w:r w:rsidRPr="001C769D">
        <w:rPr>
          <w:rFonts w:ascii="宋体" w:eastAsia="宋体" w:hAnsi="宋体" w:hint="eastAsia"/>
          <w:sz w:val="28"/>
          <w:szCs w:val="28"/>
        </w:rPr>
        <w:t>后累计质押</w:t>
      </w:r>
      <w:r>
        <w:rPr>
          <w:rFonts w:ascii="宋体" w:eastAsia="宋体" w:hAnsi="宋体"/>
          <w:sz w:val="28"/>
          <w:szCs w:val="28"/>
        </w:rPr>
        <w:t>0</w:t>
      </w:r>
      <w:r w:rsidRPr="001C769D">
        <w:rPr>
          <w:rFonts w:ascii="宋体" w:eastAsia="宋体" w:hAnsi="宋体"/>
          <w:sz w:val="28"/>
          <w:szCs w:val="28"/>
        </w:rPr>
        <w:t>股，</w:t>
      </w:r>
      <w:r w:rsidRPr="001C769D">
        <w:rPr>
          <w:rFonts w:ascii="宋体" w:eastAsia="宋体" w:hAnsi="宋体" w:hint="eastAsia"/>
          <w:sz w:val="28"/>
          <w:szCs w:val="28"/>
        </w:rPr>
        <w:t>占</w:t>
      </w:r>
      <w:r w:rsidR="0027327A">
        <w:rPr>
          <w:rFonts w:ascii="宋体" w:eastAsia="宋体" w:hAnsi="宋体" w:hint="eastAsia"/>
          <w:sz w:val="28"/>
          <w:szCs w:val="28"/>
        </w:rPr>
        <w:t>穗甬控股</w:t>
      </w:r>
      <w:r w:rsidRPr="001C769D">
        <w:rPr>
          <w:rFonts w:ascii="宋体" w:eastAsia="宋体" w:hAnsi="宋体" w:hint="eastAsia"/>
          <w:sz w:val="28"/>
          <w:szCs w:val="28"/>
        </w:rPr>
        <w:t>所持股份比例为</w:t>
      </w:r>
      <w:r>
        <w:rPr>
          <w:rFonts w:ascii="宋体" w:eastAsia="宋体" w:hAnsi="宋体"/>
          <w:sz w:val="28"/>
          <w:szCs w:val="28"/>
        </w:rPr>
        <w:t>0</w:t>
      </w:r>
      <w:r w:rsidRPr="001C769D">
        <w:rPr>
          <w:rFonts w:ascii="宋体" w:eastAsia="宋体" w:hAnsi="宋体" w:hint="eastAsia"/>
          <w:sz w:val="28"/>
          <w:szCs w:val="28"/>
        </w:rPr>
        <w:t>%，</w:t>
      </w:r>
      <w:r w:rsidRPr="001C769D">
        <w:rPr>
          <w:rFonts w:ascii="宋体" w:eastAsia="宋体" w:hAnsi="宋体"/>
          <w:sz w:val="28"/>
          <w:szCs w:val="28"/>
        </w:rPr>
        <w:t>占</w:t>
      </w:r>
      <w:r w:rsidRPr="001C769D">
        <w:rPr>
          <w:rFonts w:ascii="宋体" w:eastAsia="宋体" w:hAnsi="宋体" w:hint="eastAsia"/>
          <w:sz w:val="28"/>
          <w:szCs w:val="28"/>
        </w:rPr>
        <w:t>本</w:t>
      </w:r>
      <w:r w:rsidRPr="001C769D">
        <w:rPr>
          <w:rFonts w:ascii="宋体" w:eastAsia="宋体" w:hAnsi="宋体"/>
          <w:sz w:val="28"/>
          <w:szCs w:val="28"/>
        </w:rPr>
        <w:t>公司总股本</w:t>
      </w:r>
      <w:r w:rsidRPr="001C769D">
        <w:rPr>
          <w:rFonts w:ascii="宋体" w:eastAsia="宋体" w:hAnsi="宋体" w:hint="eastAsia"/>
          <w:sz w:val="28"/>
          <w:szCs w:val="28"/>
        </w:rPr>
        <w:t>比例为</w:t>
      </w:r>
      <w:r>
        <w:rPr>
          <w:rFonts w:ascii="宋体" w:eastAsia="宋体" w:hAnsi="宋体"/>
          <w:sz w:val="28"/>
          <w:szCs w:val="28"/>
        </w:rPr>
        <w:t>0</w:t>
      </w:r>
      <w:r w:rsidRPr="001C769D">
        <w:rPr>
          <w:rFonts w:ascii="宋体" w:eastAsia="宋体" w:hAnsi="宋体"/>
          <w:sz w:val="28"/>
          <w:szCs w:val="28"/>
        </w:rPr>
        <w:t>%</w:t>
      </w:r>
      <w:r w:rsidRPr="001C769D">
        <w:rPr>
          <w:rFonts w:ascii="宋体" w:eastAsia="宋体" w:hAnsi="宋体" w:hint="eastAsia"/>
          <w:sz w:val="28"/>
          <w:szCs w:val="28"/>
        </w:rPr>
        <w:t>，具体情况如下：</w:t>
      </w:r>
    </w:p>
    <w:p w14:paraId="77A67555" w14:textId="77777777" w:rsidR="001C769D" w:rsidRPr="001C769D" w:rsidRDefault="001C769D" w:rsidP="001C769D">
      <w:pPr>
        <w:adjustRightInd w:val="0"/>
        <w:snapToGrid w:val="0"/>
        <w:spacing w:line="360" w:lineRule="auto"/>
        <w:ind w:firstLine="480"/>
        <w:jc w:val="left"/>
        <w:rPr>
          <w:rFonts w:ascii="宋体" w:eastAsia="宋体" w:hAnsi="宋体"/>
          <w:sz w:val="28"/>
          <w:szCs w:val="28"/>
        </w:rPr>
        <w:sectPr w:rsidR="001C769D" w:rsidRPr="001C769D" w:rsidSect="00CF5E3A">
          <w:footerReference w:type="default" r:id="rId7"/>
          <w:pgSz w:w="11906" w:h="16838"/>
          <w:pgMar w:top="2098" w:right="1588" w:bottom="1985" w:left="1588" w:header="851" w:footer="992" w:gutter="0"/>
          <w:cols w:space="720"/>
          <w:docGrid w:type="lines" w:linePitch="312"/>
        </w:sectPr>
      </w:pPr>
    </w:p>
    <w:tbl>
      <w:tblPr>
        <w:tblW w:w="5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1638"/>
        <w:gridCol w:w="1085"/>
        <w:gridCol w:w="2010"/>
        <w:gridCol w:w="1986"/>
        <w:gridCol w:w="1274"/>
        <w:gridCol w:w="1274"/>
        <w:gridCol w:w="1133"/>
        <w:gridCol w:w="995"/>
        <w:gridCol w:w="1064"/>
        <w:gridCol w:w="1061"/>
      </w:tblGrid>
      <w:tr w:rsidR="00993E1B" w:rsidRPr="00AA6194" w14:paraId="0DED35E3" w14:textId="77777777" w:rsidTr="00993E1B">
        <w:trPr>
          <w:cantSplit/>
          <w:trHeight w:val="478"/>
          <w:jc w:val="center"/>
        </w:trPr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3072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lastRenderedPageBreak/>
              <w:t>股东名称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F54E9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持股数量</w:t>
            </w:r>
          </w:p>
          <w:p w14:paraId="03E96423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（股）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33F00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持股比例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4A3E4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本次解质前累计质押数量（股）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020D7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本次解质后累计质押数量（股）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8CF18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占其所持股份比例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D9047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占公司总股本比例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D559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已质押股份情况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9A433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未质押股份情况</w:t>
            </w:r>
          </w:p>
        </w:tc>
      </w:tr>
      <w:tr w:rsidR="00993E1B" w:rsidRPr="00AA6194" w14:paraId="211574F0" w14:textId="77777777" w:rsidTr="00993E1B">
        <w:trPr>
          <w:cantSplit/>
          <w:trHeight w:val="478"/>
          <w:jc w:val="center"/>
        </w:trPr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498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EBA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F170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48B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70D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3F9F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EB1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3486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已质押股份中限售股份数量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BEB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已质押股份中冻结股份数量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7E25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未质押股份中限售股份数量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13C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未质押股份中冻结股份数量</w:t>
            </w:r>
          </w:p>
        </w:tc>
      </w:tr>
      <w:tr w:rsidR="00993E1B" w:rsidRPr="00AA6194" w14:paraId="66AA72A8" w14:textId="77777777" w:rsidTr="00993E1B">
        <w:trPr>
          <w:cantSplit/>
          <w:trHeight w:val="471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25E" w14:textId="585612F1" w:rsidR="001C769D" w:rsidRPr="00AA6194" w:rsidRDefault="001C769D" w:rsidP="00C86410">
            <w:pPr>
              <w:widowControl/>
              <w:spacing w:line="560" w:lineRule="exact"/>
              <w:jc w:val="left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穗甬控股有限公司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1F6C" w14:textId="1BA3AF59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14,800</w:t>
            </w:r>
            <w:r w:rsidRPr="00AA6194">
              <w:rPr>
                <w:rFonts w:ascii="宋体" w:eastAsia="宋体" w:hAnsi="宋体" w:hint="eastAsia"/>
                <w:sz w:val="24"/>
              </w:rPr>
              <w:t>,</w:t>
            </w:r>
            <w:r w:rsidRPr="00AA6194">
              <w:rPr>
                <w:rFonts w:ascii="宋体" w:eastAsia="宋体" w:hAnsi="宋体"/>
                <w:sz w:val="24"/>
              </w:rPr>
              <w:t>048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1B99" w14:textId="3B51421F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1.12</w:t>
            </w:r>
            <w:r w:rsidRPr="00AA6194">
              <w:rPr>
                <w:rFonts w:ascii="宋体" w:eastAsia="宋体" w:hAnsi="宋体" w:hint="eastAsia"/>
                <w:sz w:val="24"/>
              </w:rPr>
              <w:t>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7A40" w14:textId="1A7A4FAC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14,800,000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F89" w14:textId="79AB107E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DCC8" w14:textId="447B6DCA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0</w:t>
            </w:r>
            <w:r w:rsidRPr="00AA6194">
              <w:rPr>
                <w:rFonts w:ascii="宋体" w:eastAsia="宋体" w:hAnsi="宋体" w:hint="eastAsia"/>
                <w:sz w:val="24"/>
              </w:rPr>
              <w:t>%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BF78" w14:textId="54EF4FBC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0</w:t>
            </w:r>
            <w:r w:rsidRPr="00AA6194">
              <w:rPr>
                <w:rFonts w:ascii="宋体" w:eastAsia="宋体" w:hAnsi="宋体" w:hint="eastAsia"/>
                <w:sz w:val="24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E22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22A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EB8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42F" w14:textId="77777777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0</w:t>
            </w:r>
          </w:p>
        </w:tc>
      </w:tr>
      <w:tr w:rsidR="00993E1B" w:rsidRPr="00AA6194" w14:paraId="4CA6D715" w14:textId="77777777" w:rsidTr="00993E1B">
        <w:trPr>
          <w:cantSplit/>
          <w:trHeight w:val="758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9117" w14:textId="77777777" w:rsidR="001C769D" w:rsidRPr="00AA6194" w:rsidRDefault="001C769D" w:rsidP="00C86410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合计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513" w14:textId="52AEDB46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14,800</w:t>
            </w:r>
            <w:r w:rsidRPr="00AA6194">
              <w:rPr>
                <w:rFonts w:ascii="宋体" w:eastAsia="宋体" w:hAnsi="宋体" w:hint="eastAsia"/>
                <w:sz w:val="24"/>
              </w:rPr>
              <w:t>,</w:t>
            </w:r>
            <w:r w:rsidRPr="00AA6194">
              <w:rPr>
                <w:rFonts w:ascii="宋体" w:eastAsia="宋体" w:hAnsi="宋体"/>
                <w:sz w:val="24"/>
              </w:rPr>
              <w:t>048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ABF4" w14:textId="3CB48188" w:rsidR="001C769D" w:rsidRPr="00AA6194" w:rsidRDefault="001C769D" w:rsidP="00C8641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1.12</w:t>
            </w:r>
            <w:r w:rsidRPr="00AA6194">
              <w:rPr>
                <w:rFonts w:ascii="宋体" w:eastAsia="宋体" w:hAnsi="宋体" w:hint="eastAsia"/>
                <w:sz w:val="24"/>
              </w:rPr>
              <w:t>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5F25" w14:textId="377C5405" w:rsidR="001C769D" w:rsidRPr="00AA6194" w:rsidRDefault="001C769D" w:rsidP="00C86410">
            <w:pPr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14,800,000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E6D" w14:textId="74FBC22A" w:rsidR="001C769D" w:rsidRPr="00AA6194" w:rsidRDefault="001C769D" w:rsidP="00C86410">
            <w:pPr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993A" w14:textId="17033CA9" w:rsidR="001C769D" w:rsidRPr="00AA6194" w:rsidRDefault="001C769D" w:rsidP="00C86410">
            <w:pPr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0</w:t>
            </w:r>
            <w:r w:rsidRPr="00AA6194">
              <w:rPr>
                <w:rFonts w:ascii="宋体" w:eastAsia="宋体" w:hAnsi="宋体" w:hint="eastAsia"/>
                <w:sz w:val="24"/>
              </w:rPr>
              <w:t>%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0071" w14:textId="6100A3C3" w:rsidR="001C769D" w:rsidRPr="00AA6194" w:rsidRDefault="001C769D" w:rsidP="00C86410">
            <w:pPr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/>
                <w:sz w:val="24"/>
              </w:rPr>
              <w:t>0</w:t>
            </w:r>
            <w:r w:rsidRPr="00AA6194">
              <w:rPr>
                <w:rFonts w:ascii="宋体" w:eastAsia="宋体" w:hAnsi="宋体" w:hint="eastAsia"/>
                <w:sz w:val="24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B5A3" w14:textId="77777777" w:rsidR="001C769D" w:rsidRPr="00AA6194" w:rsidRDefault="001C769D" w:rsidP="00C86410">
            <w:pPr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E5BD" w14:textId="77777777" w:rsidR="001C769D" w:rsidRPr="00AA6194" w:rsidRDefault="001C769D" w:rsidP="00C86410">
            <w:pPr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DFD" w14:textId="77777777" w:rsidR="001C769D" w:rsidRPr="00AA6194" w:rsidRDefault="001C769D" w:rsidP="00C86410">
            <w:pPr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3F2" w14:textId="77777777" w:rsidR="001C769D" w:rsidRPr="00AA6194" w:rsidRDefault="001C769D" w:rsidP="00C86410">
            <w:pPr>
              <w:jc w:val="center"/>
              <w:rPr>
                <w:rFonts w:ascii="宋体" w:eastAsia="宋体" w:hAnsi="宋体"/>
                <w:sz w:val="24"/>
              </w:rPr>
            </w:pPr>
            <w:r w:rsidRPr="00AA6194">
              <w:rPr>
                <w:rFonts w:ascii="宋体" w:eastAsia="宋体" w:hAnsi="宋体" w:hint="eastAsia"/>
                <w:sz w:val="24"/>
              </w:rPr>
              <w:t>0</w:t>
            </w:r>
          </w:p>
        </w:tc>
      </w:tr>
    </w:tbl>
    <w:p w14:paraId="37961500" w14:textId="77777777" w:rsidR="001C769D" w:rsidRDefault="001C769D" w:rsidP="001C769D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宋体"/>
          <w:b/>
          <w:sz w:val="30"/>
          <w:szCs w:val="30"/>
        </w:rPr>
      </w:pPr>
    </w:p>
    <w:p w14:paraId="13B068B6" w14:textId="77777777" w:rsidR="001C769D" w:rsidRDefault="001C769D" w:rsidP="001C769D">
      <w:pPr>
        <w:adjustRightInd w:val="0"/>
        <w:snapToGrid w:val="0"/>
        <w:spacing w:line="560" w:lineRule="exact"/>
        <w:ind w:firstLineChars="200" w:firstLine="602"/>
        <w:rPr>
          <w:rFonts w:ascii="黑体" w:eastAsia="黑体" w:hAnsi="宋体"/>
          <w:b/>
          <w:sz w:val="30"/>
          <w:szCs w:val="30"/>
        </w:rPr>
        <w:sectPr w:rsidR="001C769D" w:rsidSect="00AA52AB">
          <w:pgSz w:w="16838" w:h="11906" w:orient="landscape"/>
          <w:pgMar w:top="2098" w:right="1588" w:bottom="1985" w:left="1588" w:header="851" w:footer="992" w:gutter="0"/>
          <w:cols w:space="720"/>
          <w:docGrid w:type="linesAndChars" w:linePitch="312"/>
        </w:sectPr>
      </w:pPr>
    </w:p>
    <w:p w14:paraId="71ADBB12" w14:textId="77777777" w:rsidR="001C769D" w:rsidRPr="001C769D" w:rsidRDefault="001C769D" w:rsidP="001C769D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1C769D">
        <w:rPr>
          <w:rFonts w:ascii="宋体" w:eastAsia="宋体" w:hAnsi="宋体" w:hint="eastAsia"/>
          <w:b/>
          <w:sz w:val="28"/>
          <w:szCs w:val="28"/>
        </w:rPr>
        <w:lastRenderedPageBreak/>
        <w:t>三、备查文件</w:t>
      </w:r>
    </w:p>
    <w:p w14:paraId="4DA8C8CE" w14:textId="4B4EB170" w:rsidR="001C769D" w:rsidRPr="001C769D" w:rsidRDefault="001C769D" w:rsidP="001C769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769D">
        <w:rPr>
          <w:rFonts w:ascii="宋体" w:eastAsia="宋体" w:hAnsi="宋体" w:hint="eastAsia"/>
          <w:sz w:val="28"/>
          <w:szCs w:val="28"/>
        </w:rPr>
        <w:t>穗甬控股有限公司《关于股票质押式回购交易到期购回的告知函》。</w:t>
      </w:r>
    </w:p>
    <w:p w14:paraId="5F2C61CC" w14:textId="5F3B8051" w:rsidR="001C769D" w:rsidRDefault="001C769D" w:rsidP="001C769D">
      <w:pPr>
        <w:spacing w:before="240" w:line="360" w:lineRule="auto"/>
        <w:ind w:left="480"/>
        <w:rPr>
          <w:rFonts w:ascii="宋体" w:eastAsia="宋体" w:hAnsi="宋体"/>
          <w:sz w:val="28"/>
          <w:szCs w:val="28"/>
        </w:rPr>
      </w:pPr>
      <w:r w:rsidRPr="001C769D">
        <w:rPr>
          <w:rFonts w:ascii="宋体" w:eastAsia="宋体" w:hAnsi="宋体" w:hint="eastAsia"/>
          <w:sz w:val="28"/>
          <w:szCs w:val="28"/>
        </w:rPr>
        <w:t>特此公告。</w:t>
      </w:r>
    </w:p>
    <w:p w14:paraId="08B68C7B" w14:textId="5F7D8894" w:rsidR="001C769D" w:rsidRDefault="001C769D" w:rsidP="001C769D">
      <w:pPr>
        <w:spacing w:before="240" w:line="360" w:lineRule="auto"/>
        <w:ind w:left="480"/>
        <w:rPr>
          <w:rFonts w:ascii="宋体" w:eastAsia="宋体" w:hAnsi="宋体"/>
          <w:sz w:val="28"/>
          <w:szCs w:val="28"/>
        </w:rPr>
      </w:pPr>
    </w:p>
    <w:p w14:paraId="6DED8F39" w14:textId="4D9C6868" w:rsidR="001C769D" w:rsidRDefault="001C769D" w:rsidP="001C769D">
      <w:pPr>
        <w:spacing w:before="240" w:line="360" w:lineRule="auto"/>
        <w:ind w:left="480"/>
        <w:rPr>
          <w:rFonts w:ascii="宋体" w:eastAsia="宋体" w:hAnsi="宋体"/>
          <w:sz w:val="28"/>
          <w:szCs w:val="28"/>
        </w:rPr>
      </w:pPr>
    </w:p>
    <w:p w14:paraId="045E2A70" w14:textId="2B8EB732" w:rsidR="001C769D" w:rsidRDefault="001C769D" w:rsidP="001C769D">
      <w:pPr>
        <w:spacing w:before="240" w:line="360" w:lineRule="auto"/>
        <w:ind w:left="480"/>
        <w:rPr>
          <w:rFonts w:ascii="宋体" w:eastAsia="宋体" w:hAnsi="宋体"/>
          <w:sz w:val="28"/>
          <w:szCs w:val="28"/>
        </w:rPr>
      </w:pPr>
    </w:p>
    <w:p w14:paraId="1D16CEF6" w14:textId="77777777" w:rsidR="001C769D" w:rsidRDefault="001C769D" w:rsidP="001C769D">
      <w:pPr>
        <w:spacing w:before="240" w:line="360" w:lineRule="auto"/>
        <w:ind w:left="480"/>
        <w:rPr>
          <w:rFonts w:ascii="宋体" w:eastAsia="宋体" w:hAnsi="宋体"/>
          <w:sz w:val="28"/>
          <w:szCs w:val="28"/>
        </w:rPr>
      </w:pPr>
    </w:p>
    <w:p w14:paraId="232A1312" w14:textId="3C544C91" w:rsidR="001C769D" w:rsidRDefault="001C769D" w:rsidP="001C769D">
      <w:pPr>
        <w:spacing w:line="360" w:lineRule="auto"/>
        <w:ind w:left="48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</w:t>
      </w:r>
      <w:r>
        <w:rPr>
          <w:rFonts w:ascii="宋体" w:eastAsia="宋体" w:hAnsi="宋体" w:hint="eastAsia"/>
          <w:sz w:val="28"/>
          <w:szCs w:val="28"/>
        </w:rPr>
        <w:t>黑龙江交通发展股份有限公司董事会</w:t>
      </w:r>
    </w:p>
    <w:p w14:paraId="3A818BCA" w14:textId="366C9F90" w:rsidR="001C769D" w:rsidRPr="001C769D" w:rsidRDefault="001C769D" w:rsidP="001C769D">
      <w:pPr>
        <w:spacing w:line="360" w:lineRule="auto"/>
        <w:ind w:left="48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021</w:t>
      </w:r>
      <w:r>
        <w:rPr>
          <w:rFonts w:ascii="宋体" w:eastAsia="宋体" w:hAnsi="宋体" w:hint="eastAsia"/>
          <w:sz w:val="28"/>
          <w:szCs w:val="28"/>
        </w:rPr>
        <w:t>年9月6日</w:t>
      </w:r>
    </w:p>
    <w:p w14:paraId="1FC734C2" w14:textId="77777777" w:rsidR="00FD2358" w:rsidRPr="001C769D" w:rsidRDefault="00FC32F2">
      <w:pPr>
        <w:rPr>
          <w:rFonts w:ascii="宋体" w:eastAsia="宋体" w:hAnsi="宋体"/>
          <w:sz w:val="28"/>
          <w:szCs w:val="28"/>
        </w:rPr>
      </w:pPr>
    </w:p>
    <w:sectPr w:rsidR="00FD2358" w:rsidRPr="001C769D" w:rsidSect="00CC412D">
      <w:pgSz w:w="11906" w:h="16838"/>
      <w:pgMar w:top="1701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96B9" w14:textId="77777777" w:rsidR="00FC32F2" w:rsidRDefault="00FC32F2">
      <w:r>
        <w:separator/>
      </w:r>
    </w:p>
  </w:endnote>
  <w:endnote w:type="continuationSeparator" w:id="0">
    <w:p w14:paraId="6DA651F6" w14:textId="77777777" w:rsidR="00FC32F2" w:rsidRDefault="00FC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BC94" w14:textId="77777777" w:rsidR="00B6721E" w:rsidRDefault="00993E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61654">
      <w:rPr>
        <w:noProof/>
        <w:lang w:val="zh-CN"/>
      </w:rPr>
      <w:t>2</w:t>
    </w:r>
    <w:r>
      <w:fldChar w:fldCharType="end"/>
    </w:r>
  </w:p>
  <w:p w14:paraId="4B3F6211" w14:textId="77777777" w:rsidR="00B6721E" w:rsidRDefault="00FC32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E3A4" w14:textId="77777777" w:rsidR="00FC32F2" w:rsidRDefault="00FC32F2">
      <w:r>
        <w:separator/>
      </w:r>
    </w:p>
  </w:footnote>
  <w:footnote w:type="continuationSeparator" w:id="0">
    <w:p w14:paraId="6F1A3959" w14:textId="77777777" w:rsidR="00FC32F2" w:rsidRDefault="00FC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80465"/>
    <w:multiLevelType w:val="hybridMultilevel"/>
    <w:tmpl w:val="04D60706"/>
    <w:lvl w:ilvl="0" w:tplc="CC266758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561"/>
        </w:tabs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8"/>
    <w:rsid w:val="00012AC9"/>
    <w:rsid w:val="000217B8"/>
    <w:rsid w:val="0003266F"/>
    <w:rsid w:val="0004180E"/>
    <w:rsid w:val="000441EB"/>
    <w:rsid w:val="0005434C"/>
    <w:rsid w:val="000548DC"/>
    <w:rsid w:val="00071C9A"/>
    <w:rsid w:val="00073476"/>
    <w:rsid w:val="000B6097"/>
    <w:rsid w:val="000C1A60"/>
    <w:rsid w:val="000C4E75"/>
    <w:rsid w:val="000D41BD"/>
    <w:rsid w:val="000D6518"/>
    <w:rsid w:val="000E1BD2"/>
    <w:rsid w:val="000F13A3"/>
    <w:rsid w:val="000F6345"/>
    <w:rsid w:val="000F737A"/>
    <w:rsid w:val="00100AD3"/>
    <w:rsid w:val="00123078"/>
    <w:rsid w:val="001245C4"/>
    <w:rsid w:val="001505E9"/>
    <w:rsid w:val="00184F47"/>
    <w:rsid w:val="001C61BF"/>
    <w:rsid w:val="001C769D"/>
    <w:rsid w:val="001E7682"/>
    <w:rsid w:val="00215F97"/>
    <w:rsid w:val="00224431"/>
    <w:rsid w:val="002518D0"/>
    <w:rsid w:val="00253F39"/>
    <w:rsid w:val="00256C8D"/>
    <w:rsid w:val="00261D31"/>
    <w:rsid w:val="00262648"/>
    <w:rsid w:val="002666E5"/>
    <w:rsid w:val="0027327A"/>
    <w:rsid w:val="0028668E"/>
    <w:rsid w:val="00307A75"/>
    <w:rsid w:val="00316EA8"/>
    <w:rsid w:val="0032006E"/>
    <w:rsid w:val="0032567D"/>
    <w:rsid w:val="003327C5"/>
    <w:rsid w:val="003354AB"/>
    <w:rsid w:val="003625EF"/>
    <w:rsid w:val="00372931"/>
    <w:rsid w:val="00387B54"/>
    <w:rsid w:val="003947FF"/>
    <w:rsid w:val="003B7EB9"/>
    <w:rsid w:val="003D5C48"/>
    <w:rsid w:val="003D6489"/>
    <w:rsid w:val="00402211"/>
    <w:rsid w:val="004122EF"/>
    <w:rsid w:val="00425A37"/>
    <w:rsid w:val="00444526"/>
    <w:rsid w:val="00457750"/>
    <w:rsid w:val="00461711"/>
    <w:rsid w:val="004A7FC5"/>
    <w:rsid w:val="004D627D"/>
    <w:rsid w:val="004E2B87"/>
    <w:rsid w:val="004F735C"/>
    <w:rsid w:val="00510654"/>
    <w:rsid w:val="005413D4"/>
    <w:rsid w:val="00564F9C"/>
    <w:rsid w:val="005736A0"/>
    <w:rsid w:val="005A4A29"/>
    <w:rsid w:val="005C2514"/>
    <w:rsid w:val="005E05AB"/>
    <w:rsid w:val="00610CDA"/>
    <w:rsid w:val="0063073A"/>
    <w:rsid w:val="00666759"/>
    <w:rsid w:val="0066778B"/>
    <w:rsid w:val="006716B1"/>
    <w:rsid w:val="0067733C"/>
    <w:rsid w:val="006862C1"/>
    <w:rsid w:val="006C231B"/>
    <w:rsid w:val="006C552F"/>
    <w:rsid w:val="00714B44"/>
    <w:rsid w:val="0072207C"/>
    <w:rsid w:val="00731CA3"/>
    <w:rsid w:val="00790EEB"/>
    <w:rsid w:val="00795DAB"/>
    <w:rsid w:val="007A7F88"/>
    <w:rsid w:val="007B1DC2"/>
    <w:rsid w:val="007E0DB7"/>
    <w:rsid w:val="007F026A"/>
    <w:rsid w:val="00807CF4"/>
    <w:rsid w:val="0081377B"/>
    <w:rsid w:val="0084423C"/>
    <w:rsid w:val="0086263E"/>
    <w:rsid w:val="00877CAF"/>
    <w:rsid w:val="0088024F"/>
    <w:rsid w:val="008840D4"/>
    <w:rsid w:val="00896017"/>
    <w:rsid w:val="008A40D8"/>
    <w:rsid w:val="008A4E57"/>
    <w:rsid w:val="008D5A03"/>
    <w:rsid w:val="008E2682"/>
    <w:rsid w:val="008F088C"/>
    <w:rsid w:val="009172AD"/>
    <w:rsid w:val="0094624C"/>
    <w:rsid w:val="00954B77"/>
    <w:rsid w:val="00980488"/>
    <w:rsid w:val="00990972"/>
    <w:rsid w:val="00993E1B"/>
    <w:rsid w:val="009A1687"/>
    <w:rsid w:val="009B31DC"/>
    <w:rsid w:val="009B4D54"/>
    <w:rsid w:val="009D5058"/>
    <w:rsid w:val="009F6928"/>
    <w:rsid w:val="009F71D6"/>
    <w:rsid w:val="00A21E45"/>
    <w:rsid w:val="00A96A93"/>
    <w:rsid w:val="00AA3B9B"/>
    <w:rsid w:val="00AA6194"/>
    <w:rsid w:val="00AB0A46"/>
    <w:rsid w:val="00AE136E"/>
    <w:rsid w:val="00B10357"/>
    <w:rsid w:val="00B124F5"/>
    <w:rsid w:val="00B53248"/>
    <w:rsid w:val="00B5605E"/>
    <w:rsid w:val="00B709B5"/>
    <w:rsid w:val="00B92360"/>
    <w:rsid w:val="00BB14F8"/>
    <w:rsid w:val="00BB4C69"/>
    <w:rsid w:val="00BF1240"/>
    <w:rsid w:val="00C04196"/>
    <w:rsid w:val="00C42388"/>
    <w:rsid w:val="00C65781"/>
    <w:rsid w:val="00C71424"/>
    <w:rsid w:val="00CB0537"/>
    <w:rsid w:val="00CC412D"/>
    <w:rsid w:val="00CD3A48"/>
    <w:rsid w:val="00CF3E94"/>
    <w:rsid w:val="00D046B8"/>
    <w:rsid w:val="00D04BFF"/>
    <w:rsid w:val="00D05F31"/>
    <w:rsid w:val="00D522E2"/>
    <w:rsid w:val="00D53387"/>
    <w:rsid w:val="00D6152C"/>
    <w:rsid w:val="00D627C3"/>
    <w:rsid w:val="00DB759B"/>
    <w:rsid w:val="00DC56EE"/>
    <w:rsid w:val="00DD00E6"/>
    <w:rsid w:val="00DE0F85"/>
    <w:rsid w:val="00E04150"/>
    <w:rsid w:val="00E07F8A"/>
    <w:rsid w:val="00E145D0"/>
    <w:rsid w:val="00E165F2"/>
    <w:rsid w:val="00E36C6A"/>
    <w:rsid w:val="00E6307F"/>
    <w:rsid w:val="00E637CE"/>
    <w:rsid w:val="00E76C83"/>
    <w:rsid w:val="00E82B8B"/>
    <w:rsid w:val="00EA1E01"/>
    <w:rsid w:val="00EB4383"/>
    <w:rsid w:val="00ED3CC7"/>
    <w:rsid w:val="00EF354C"/>
    <w:rsid w:val="00F10A85"/>
    <w:rsid w:val="00F10F2A"/>
    <w:rsid w:val="00F171EF"/>
    <w:rsid w:val="00F209A0"/>
    <w:rsid w:val="00F264FC"/>
    <w:rsid w:val="00F32083"/>
    <w:rsid w:val="00F34D3C"/>
    <w:rsid w:val="00F35839"/>
    <w:rsid w:val="00F52F12"/>
    <w:rsid w:val="00F728E4"/>
    <w:rsid w:val="00F750E5"/>
    <w:rsid w:val="00F81D40"/>
    <w:rsid w:val="00FC0D0D"/>
    <w:rsid w:val="00FC1E86"/>
    <w:rsid w:val="00FC32F2"/>
    <w:rsid w:val="00FE2723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2CA6A"/>
  <w15:chartTrackingRefBased/>
  <w15:docId w15:val="{9FE0E058-5440-40B0-90E5-01D181B0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C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769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C769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21E4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C2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C2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vip432</dc:creator>
  <cp:keywords/>
  <dc:description/>
  <cp:lastModifiedBy>vip432</cp:lastModifiedBy>
  <cp:revision>26</cp:revision>
  <cp:lastPrinted>2021-09-06T08:19:00Z</cp:lastPrinted>
  <dcterms:created xsi:type="dcterms:W3CDTF">2021-09-06T06:21:00Z</dcterms:created>
  <dcterms:modified xsi:type="dcterms:W3CDTF">2021-09-06T08:35:00Z</dcterms:modified>
</cp:coreProperties>
</file>