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4"/>
          <w:lang w:eastAsia="zh-CN"/>
        </w:rPr>
      </w:pPr>
      <w:r>
        <w:rPr>
          <w:rFonts w:ascii="黑体" w:hAnsi="黑体" w:eastAsia="黑体"/>
          <w:sz w:val="24"/>
        </w:rPr>
        <w:t>证券代码：601188          股票简称：龙江交通       编号：临20</w:t>
      </w:r>
      <w:r>
        <w:rPr>
          <w:rFonts w:hint="eastAsia" w:ascii="黑体" w:hAnsi="黑体" w:eastAsia="黑体"/>
          <w:sz w:val="24"/>
        </w:rPr>
        <w:t>21</w:t>
      </w:r>
      <w:r>
        <w:rPr>
          <w:rFonts w:ascii="黑体" w:hAnsi="黑体" w:eastAsia="黑体"/>
          <w:sz w:val="24"/>
        </w:rPr>
        <w:t>—</w:t>
      </w:r>
      <w:r>
        <w:rPr>
          <w:rFonts w:hint="eastAsia" w:ascii="黑体" w:hAnsi="黑体" w:eastAsia="黑体"/>
          <w:sz w:val="24"/>
        </w:rPr>
        <w:t>0</w:t>
      </w: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  <w:lang w:val="en-US" w:eastAsia="zh-CN"/>
        </w:rPr>
        <w:t>3</w:t>
      </w:r>
    </w:p>
    <w:p>
      <w:pPr>
        <w:jc w:val="center"/>
        <w:rPr>
          <w:szCs w:val="21"/>
        </w:rPr>
      </w:pPr>
    </w:p>
    <w:p>
      <w:pPr>
        <w:spacing w:line="276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/>
          <w:b/>
          <w:color w:val="FF0000"/>
          <w:sz w:val="36"/>
          <w:szCs w:val="36"/>
        </w:rPr>
        <w:t>黑龙江交通发展股份有限公司</w:t>
      </w:r>
    </w:p>
    <w:p>
      <w:pPr>
        <w:spacing w:after="240" w:line="276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hint="eastAsia" w:eastAsia="黑体"/>
          <w:b/>
          <w:color w:val="FF0000"/>
          <w:sz w:val="36"/>
          <w:szCs w:val="36"/>
        </w:rPr>
        <w:t>关于签</w:t>
      </w:r>
      <w:r>
        <w:rPr>
          <w:rFonts w:hint="eastAsia" w:eastAsia="黑体"/>
          <w:b/>
          <w:color w:val="FF0000"/>
          <w:sz w:val="36"/>
          <w:szCs w:val="36"/>
          <w:lang w:val="en-US" w:eastAsia="zh-CN"/>
        </w:rPr>
        <w:t>订战略</w:t>
      </w:r>
      <w:r>
        <w:rPr>
          <w:rFonts w:hint="eastAsia" w:eastAsia="黑体"/>
          <w:b/>
          <w:color w:val="FF0000"/>
          <w:sz w:val="36"/>
          <w:szCs w:val="36"/>
        </w:rPr>
        <w:t>合作框架协议的</w:t>
      </w:r>
      <w:r>
        <w:rPr>
          <w:rFonts w:hint="eastAsia" w:eastAsia="黑体"/>
          <w:b/>
          <w:color w:val="FF0000"/>
          <w:sz w:val="36"/>
          <w:szCs w:val="36"/>
          <w:lang w:val="en-US" w:eastAsia="zh-CN"/>
        </w:rPr>
        <w:t>风险提示补充</w:t>
      </w:r>
      <w:r>
        <w:rPr>
          <w:rFonts w:eastAsia="黑体"/>
          <w:b/>
          <w:color w:val="FF0000"/>
          <w:sz w:val="36"/>
          <w:szCs w:val="36"/>
        </w:rPr>
        <w:t>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本公司董事会及全体董事保证本公告内容不存在任何虚假记载、误导性陈述或者重大遗漏，并对其内容的真实性、准确性和完整性承担个别及连带责任。</w:t>
      </w:r>
    </w:p>
    <w:p>
      <w:pPr>
        <w:rPr>
          <w:sz w:val="24"/>
          <w:szCs w:val="24"/>
        </w:rPr>
      </w:pPr>
    </w:p>
    <w:p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2021年8月24日，</w:t>
      </w:r>
      <w:r>
        <w:rPr>
          <w:rFonts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宋体"/>
          <w:bCs/>
          <w:sz w:val="24"/>
          <w:szCs w:val="24"/>
        </w:rPr>
        <w:t>广东天枢新能源科技有限公司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签订了战略合作框架协议，现就相关风险补充披露如下：</w:t>
      </w:r>
      <w:bookmarkStart w:id="0" w:name="_GoBack"/>
      <w:bookmarkEnd w:id="0"/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公司主营业务未发生变化 </w:t>
      </w:r>
    </w:p>
    <w:p>
      <w:pPr>
        <w:pStyle w:val="3"/>
        <w:tabs>
          <w:tab w:val="left" w:pos="114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截至本公告披露日，</w:t>
      </w:r>
      <w:r>
        <w:rPr>
          <w:rFonts w:ascii="宋体" w:hAnsi="宋体" w:eastAsia="宋体" w:cs="宋体"/>
          <w:sz w:val="24"/>
          <w:szCs w:val="24"/>
        </w:rPr>
        <w:t>公司主营业务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投资、开发、建设和经营管理收费公路，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主要收入来源为通行费收入，</w:t>
      </w:r>
      <w:r>
        <w:rPr>
          <w:rFonts w:ascii="宋体" w:hAnsi="宋体" w:eastAsia="宋体" w:cs="宋体"/>
          <w:sz w:val="24"/>
          <w:szCs w:val="24"/>
        </w:rPr>
        <w:t>公司主营业务未发生变化。</w:t>
      </w:r>
      <w:r>
        <w:rPr>
          <w:rFonts w:hint="eastAsia" w:cs="宋体"/>
          <w:sz w:val="24"/>
          <w:szCs w:val="24"/>
          <w:lang w:val="en-US" w:eastAsia="zh-CN"/>
        </w:rPr>
        <w:t>本协议的签署对公司主营业务</w:t>
      </w:r>
      <w:r>
        <w:rPr>
          <w:rFonts w:hint="eastAsia"/>
          <w:lang w:val="en-US" w:eastAsia="zh-CN"/>
        </w:rPr>
        <w:t>尚不具备影响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3"/>
        <w:tabs>
          <w:tab w:val="left" w:pos="1140"/>
        </w:tabs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本次签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订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的框架协议，不具有法律效力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本协议为协议各方确定合作意愿的约定性文件，不具有法律效力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没有强制约束力</w:t>
      </w:r>
      <w:r>
        <w:rPr>
          <w:rFonts w:ascii="宋体" w:hAnsi="宋体" w:eastAsia="宋体" w:cs="宋体"/>
          <w:sz w:val="24"/>
          <w:szCs w:val="24"/>
        </w:rPr>
        <w:t xml:space="preserve">。正式协议的签署尚需各方进一步协商沟通，存在因各方未达成一致而无法实施的风险及不确定性。 </w:t>
      </w:r>
    </w:p>
    <w:p>
      <w:pPr>
        <w:numPr>
          <w:ilvl w:val="0"/>
          <w:numId w:val="1"/>
        </w:numPr>
        <w:spacing w:line="480" w:lineRule="auto"/>
        <w:ind w:left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本协议仅为协议各方初步合作意向，不涉及具体业务，后续工作还有待 </w:t>
      </w:r>
    </w:p>
    <w:p>
      <w:pPr>
        <w:numPr>
          <w:ilvl w:val="0"/>
          <w:numId w:val="0"/>
        </w:num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进一步推进，且项目能否实施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何时实施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尚存在不确定性。 </w:t>
      </w:r>
    </w:p>
    <w:p>
      <w:pPr>
        <w:numPr>
          <w:ilvl w:val="0"/>
          <w:numId w:val="1"/>
        </w:numPr>
        <w:spacing w:line="480" w:lineRule="auto"/>
        <w:ind w:left="420" w:leftChars="20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本协议涉及的投资事项尚需履行必要的审批程序，尚具有不确定性。</w:t>
      </w:r>
    </w:p>
    <w:p>
      <w:pPr>
        <w:numPr>
          <w:ilvl w:val="0"/>
          <w:numId w:val="0"/>
        </w:numPr>
        <w:spacing w:line="48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敬请投资者注意投资风险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审慎决策。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3840" w:firstLineChars="16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3840" w:firstLineChars="1600"/>
        <w:rPr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黑龙江交通发展股份有限公司董事会</w:t>
      </w:r>
    </w:p>
    <w:p>
      <w:pPr>
        <w:rPr>
          <w:sz w:val="20"/>
          <w:szCs w:val="20"/>
        </w:rPr>
      </w:pPr>
    </w:p>
    <w:p>
      <w:pPr>
        <w:tabs>
          <w:tab w:val="left" w:pos="220"/>
        </w:tabs>
        <w:ind w:left="4180"/>
      </w:pP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ab/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021</w:t>
      </w:r>
      <w:r>
        <w:rPr>
          <w:rFonts w:hint="eastAsia" w:ascii="宋体" w:hAnsi="宋体" w:eastAsia="宋体" w:cs="宋体"/>
          <w:sz w:val="24"/>
          <w:szCs w:val="24"/>
        </w:rPr>
        <w:t>年8月2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A34F25"/>
    <w:multiLevelType w:val="singleLevel"/>
    <w:tmpl w:val="42A34F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0D27"/>
    <w:rsid w:val="0A1A3D38"/>
    <w:rsid w:val="220B0F1C"/>
    <w:rsid w:val="635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戴君滢</cp:lastModifiedBy>
  <dcterms:modified xsi:type="dcterms:W3CDTF">2021-08-25T11:25:08Z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2B099667AAAC4722ADDC16655B05EB02</vt:lpwstr>
  </property>
</Properties>
</file>